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EA41D" w14:textId="7D2808F9" w:rsidR="002C7609" w:rsidRPr="00265D22" w:rsidRDefault="00265D22" w:rsidP="00265D22">
      <w:pPr>
        <w:jc w:val="center"/>
        <w:rPr>
          <w:rFonts w:asciiTheme="minorHAnsi" w:hAnsiTheme="minorHAnsi" w:cstheme="minorHAnsi"/>
          <w:b/>
          <w:sz w:val="32"/>
          <w:szCs w:val="32"/>
          <w:lang w:val="en-US"/>
        </w:rPr>
      </w:pPr>
      <w:r w:rsidRPr="00265D22">
        <w:rPr>
          <w:rFonts w:asciiTheme="minorHAnsi" w:hAnsiTheme="minorHAnsi" w:cstheme="minorHAnsi"/>
          <w:b/>
          <w:sz w:val="32"/>
          <w:szCs w:val="32"/>
          <w:lang w:val="en-US"/>
        </w:rPr>
        <w:t>RISK ASSESSMENT GUIDELINES</w:t>
      </w:r>
    </w:p>
    <w:p w14:paraId="555ADFC6" w14:textId="77777777" w:rsidR="002C7609" w:rsidRPr="00265D22" w:rsidRDefault="002C7609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Purpose:</w:t>
      </w:r>
    </w:p>
    <w:p w14:paraId="1A4796B5" w14:textId="1CA9271B" w:rsidR="002C7609" w:rsidRPr="00265D22" w:rsidRDefault="00064F56" w:rsidP="3A0915A2">
      <w:pPr>
        <w:spacing w:after="0" w:line="240" w:lineRule="auto"/>
        <w:rPr>
          <w:rFonts w:asciiTheme="minorHAnsi" w:hAnsiTheme="minorHAnsi"/>
          <w:sz w:val="22"/>
          <w:lang w:val="en-US"/>
        </w:rPr>
      </w:pPr>
      <w:r w:rsidRPr="3A0915A2">
        <w:rPr>
          <w:rFonts w:asciiTheme="minorHAnsi" w:hAnsiTheme="minorHAnsi"/>
          <w:sz w:val="22"/>
          <w:lang w:val="en-US"/>
        </w:rPr>
        <w:t xml:space="preserve">A guide to the concepts of risk analysis that are most relevant for the development of products and applications compliance to the </w:t>
      </w:r>
      <w:r w:rsidR="6DAB31AE" w:rsidRPr="3A0915A2">
        <w:rPr>
          <w:rFonts w:asciiTheme="minorHAnsi" w:hAnsiTheme="minorHAnsi"/>
          <w:sz w:val="22"/>
          <w:lang w:val="en-US"/>
        </w:rPr>
        <w:t>Merchan</w:t>
      </w:r>
      <w:r w:rsidR="6DEAB946" w:rsidRPr="3A0915A2">
        <w:rPr>
          <w:rFonts w:asciiTheme="minorHAnsi" w:hAnsiTheme="minorHAnsi"/>
          <w:sz w:val="22"/>
          <w:lang w:val="en-US"/>
        </w:rPr>
        <w:t>t</w:t>
      </w:r>
      <w:r w:rsidR="6DAB31AE" w:rsidRPr="3A0915A2">
        <w:rPr>
          <w:rFonts w:asciiTheme="minorHAnsi" w:hAnsiTheme="minorHAnsi"/>
          <w:sz w:val="22"/>
          <w:lang w:val="en-US"/>
        </w:rPr>
        <w:t xml:space="preserve"> Shipping (Maritime</w:t>
      </w:r>
      <w:r w:rsidR="457BEF11" w:rsidRPr="3A0915A2">
        <w:rPr>
          <w:rFonts w:asciiTheme="minorHAnsi" w:hAnsiTheme="minorHAnsi"/>
          <w:sz w:val="22"/>
          <w:lang w:val="en-US"/>
        </w:rPr>
        <w:t xml:space="preserve"> </w:t>
      </w:r>
      <w:r w:rsidR="06610424" w:rsidRPr="3A0915A2">
        <w:rPr>
          <w:rFonts w:asciiTheme="minorHAnsi" w:hAnsiTheme="minorHAnsi"/>
          <w:sz w:val="22"/>
          <w:lang w:val="en-US"/>
        </w:rPr>
        <w:t>Equipment</w:t>
      </w:r>
      <w:r w:rsidR="0F040C95" w:rsidRPr="3A0915A2">
        <w:rPr>
          <w:rFonts w:asciiTheme="minorHAnsi" w:hAnsiTheme="minorHAnsi"/>
          <w:sz w:val="22"/>
          <w:lang w:val="en-US"/>
        </w:rPr>
        <w:t>)</w:t>
      </w:r>
      <w:r w:rsidR="457BEF11" w:rsidRPr="3A0915A2">
        <w:rPr>
          <w:rFonts w:asciiTheme="minorHAnsi" w:hAnsiTheme="minorHAnsi"/>
          <w:sz w:val="22"/>
          <w:lang w:val="en-US"/>
        </w:rPr>
        <w:t xml:space="preserve"> Regulation 201</w:t>
      </w:r>
      <w:r w:rsidR="3A7E35AD" w:rsidRPr="3A0915A2">
        <w:rPr>
          <w:rFonts w:asciiTheme="minorHAnsi" w:hAnsiTheme="minorHAnsi"/>
          <w:sz w:val="22"/>
          <w:lang w:val="en-US"/>
        </w:rPr>
        <w:t>6</w:t>
      </w:r>
      <w:r w:rsidRPr="3A0915A2">
        <w:rPr>
          <w:rFonts w:asciiTheme="minorHAnsi" w:hAnsiTheme="minorHAnsi"/>
          <w:sz w:val="22"/>
          <w:lang w:val="en-US"/>
        </w:rPr>
        <w:t xml:space="preserve">. It focuses </w:t>
      </w:r>
      <w:r w:rsidR="006940C0" w:rsidRPr="3A0915A2">
        <w:rPr>
          <w:rFonts w:asciiTheme="minorHAnsi" w:hAnsiTheme="minorHAnsi"/>
          <w:sz w:val="22"/>
          <w:lang w:val="en-US"/>
        </w:rPr>
        <w:t xml:space="preserve">among others </w:t>
      </w:r>
      <w:r w:rsidRPr="3A0915A2">
        <w:rPr>
          <w:rFonts w:asciiTheme="minorHAnsi" w:hAnsiTheme="minorHAnsi"/>
          <w:sz w:val="22"/>
          <w:lang w:val="en-US"/>
        </w:rPr>
        <w:t xml:space="preserve">on health, safety, </w:t>
      </w:r>
      <w:r w:rsidR="002D6E4A" w:rsidRPr="3A0915A2">
        <w:rPr>
          <w:rFonts w:asciiTheme="minorHAnsi" w:hAnsiTheme="minorHAnsi"/>
          <w:sz w:val="22"/>
          <w:lang w:val="en-US"/>
        </w:rPr>
        <w:t>spectrum,</w:t>
      </w:r>
      <w:r w:rsidRPr="3A0915A2">
        <w:rPr>
          <w:rFonts w:asciiTheme="minorHAnsi" w:hAnsiTheme="minorHAnsi"/>
          <w:sz w:val="22"/>
          <w:lang w:val="en-US"/>
        </w:rPr>
        <w:t xml:space="preserve"> and environmental risks.</w:t>
      </w:r>
    </w:p>
    <w:p w14:paraId="476D672F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B1C5036" w14:textId="30ABC33F" w:rsidR="00AC15C3" w:rsidRDefault="00AC15C3" w:rsidP="3A0915A2">
      <w:pPr>
        <w:spacing w:after="0" w:line="240" w:lineRule="auto"/>
        <w:rPr>
          <w:rFonts w:asciiTheme="minorHAnsi" w:hAnsiTheme="minorHAnsi"/>
          <w:sz w:val="22"/>
          <w:lang w:val="en-US"/>
        </w:rPr>
      </w:pPr>
      <w:r w:rsidRPr="3A0915A2">
        <w:rPr>
          <w:rFonts w:asciiTheme="minorHAnsi" w:hAnsiTheme="minorHAnsi"/>
          <w:sz w:val="22"/>
          <w:lang w:val="en-US"/>
        </w:rPr>
        <w:t xml:space="preserve">The </w:t>
      </w:r>
      <w:r w:rsidR="0266025E" w:rsidRPr="3A0915A2">
        <w:rPr>
          <w:rFonts w:asciiTheme="minorHAnsi" w:hAnsiTheme="minorHAnsi"/>
          <w:sz w:val="22"/>
          <w:lang w:val="en-US"/>
        </w:rPr>
        <w:t>M</w:t>
      </w:r>
      <w:r w:rsidRPr="3A0915A2">
        <w:rPr>
          <w:rFonts w:asciiTheme="minorHAnsi" w:hAnsiTheme="minorHAnsi"/>
          <w:sz w:val="22"/>
          <w:lang w:val="en-US"/>
        </w:rPr>
        <w:t xml:space="preserve">E </w:t>
      </w:r>
      <w:r w:rsidR="4428644C" w:rsidRPr="3A0915A2">
        <w:rPr>
          <w:rFonts w:asciiTheme="minorHAnsi" w:hAnsiTheme="minorHAnsi"/>
          <w:sz w:val="22"/>
          <w:lang w:val="en-US"/>
        </w:rPr>
        <w:t>Regulation</w:t>
      </w:r>
      <w:r w:rsidRPr="3A0915A2">
        <w:rPr>
          <w:rFonts w:asciiTheme="minorHAnsi" w:hAnsiTheme="minorHAnsi"/>
          <w:sz w:val="22"/>
          <w:lang w:val="en-US"/>
        </w:rPr>
        <w:t xml:space="preserve"> specifies the obligations of a manufacturer as follows:</w:t>
      </w:r>
    </w:p>
    <w:p w14:paraId="3D5FA7D4" w14:textId="77777777" w:rsidR="002D6E4A" w:rsidRPr="00265D22" w:rsidRDefault="002D6E4A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183E152A" w14:textId="7AA90605" w:rsidR="00AC15C3" w:rsidRPr="00265D22" w:rsidRDefault="00AC15C3" w:rsidP="3A0915A2">
      <w:pPr>
        <w:spacing w:after="0" w:line="240" w:lineRule="auto"/>
        <w:rPr>
          <w:rFonts w:asciiTheme="minorHAnsi" w:hAnsiTheme="minorHAnsi"/>
          <w:sz w:val="22"/>
          <w:lang w:val="en-US"/>
        </w:rPr>
      </w:pPr>
      <w:r w:rsidRPr="3A0915A2">
        <w:rPr>
          <w:rFonts w:asciiTheme="minorHAnsi" w:hAnsiTheme="minorHAnsi"/>
          <w:sz w:val="22"/>
          <w:lang w:val="en-US"/>
        </w:rPr>
        <w:t xml:space="preserve">When placing their </w:t>
      </w:r>
      <w:r w:rsidR="47455E25" w:rsidRPr="3A0915A2">
        <w:rPr>
          <w:rFonts w:asciiTheme="minorHAnsi" w:hAnsiTheme="minorHAnsi"/>
          <w:sz w:val="22"/>
          <w:lang w:val="en-US"/>
        </w:rPr>
        <w:t>maritime</w:t>
      </w:r>
      <w:r w:rsidRPr="3A0915A2">
        <w:rPr>
          <w:rFonts w:asciiTheme="minorHAnsi" w:hAnsiTheme="minorHAnsi"/>
          <w:sz w:val="22"/>
          <w:lang w:val="en-US"/>
        </w:rPr>
        <w:t xml:space="preserve"> equipment on the market, manufacturer shall ensure that it has been designed and manufactured in accordance with the safety objectives referred to in</w:t>
      </w:r>
      <w:r w:rsidR="7315F805" w:rsidRPr="3A0915A2">
        <w:rPr>
          <w:rFonts w:asciiTheme="minorHAnsi" w:hAnsiTheme="minorHAnsi"/>
          <w:sz w:val="22"/>
          <w:lang w:val="en-US"/>
        </w:rPr>
        <w:t xml:space="preserve"> MSN 1874</w:t>
      </w:r>
      <w:r w:rsidRPr="3A0915A2">
        <w:rPr>
          <w:rFonts w:asciiTheme="minorHAnsi" w:hAnsiTheme="minorHAnsi"/>
          <w:sz w:val="22"/>
          <w:lang w:val="en-US"/>
        </w:rPr>
        <w:t>.</w:t>
      </w:r>
    </w:p>
    <w:p w14:paraId="20BEB52A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F38DBFB" w14:textId="6F345DEC" w:rsidR="00AC15C3" w:rsidRPr="00265D22" w:rsidRDefault="00AC15C3" w:rsidP="3A0915A2">
      <w:pPr>
        <w:spacing w:after="0" w:line="240" w:lineRule="auto"/>
        <w:rPr>
          <w:rFonts w:asciiTheme="minorHAnsi" w:hAnsiTheme="minorHAnsi"/>
          <w:sz w:val="22"/>
          <w:lang w:val="en-US"/>
        </w:rPr>
      </w:pPr>
      <w:r w:rsidRPr="3A0915A2">
        <w:rPr>
          <w:rFonts w:asciiTheme="minorHAnsi" w:hAnsiTheme="minorHAnsi"/>
          <w:sz w:val="22"/>
          <w:lang w:val="en-US"/>
        </w:rPr>
        <w:t xml:space="preserve">Manufacturers shall establish the </w:t>
      </w:r>
      <w:r w:rsidR="00DB5A8D" w:rsidRPr="3A0915A2">
        <w:rPr>
          <w:rFonts w:asciiTheme="minorHAnsi" w:hAnsiTheme="minorHAnsi"/>
          <w:sz w:val="22"/>
          <w:lang w:val="en-US"/>
        </w:rPr>
        <w:t>Technical Documentation (</w:t>
      </w:r>
      <w:r w:rsidRPr="3A0915A2">
        <w:rPr>
          <w:rFonts w:asciiTheme="minorHAnsi" w:hAnsiTheme="minorHAnsi"/>
          <w:sz w:val="22"/>
          <w:lang w:val="en-US"/>
        </w:rPr>
        <w:t>TD</w:t>
      </w:r>
      <w:r w:rsidR="00DB5A8D" w:rsidRPr="3A0915A2">
        <w:rPr>
          <w:rFonts w:asciiTheme="minorHAnsi" w:hAnsiTheme="minorHAnsi"/>
          <w:sz w:val="22"/>
          <w:lang w:val="en-US"/>
        </w:rPr>
        <w:t>)</w:t>
      </w:r>
      <w:r w:rsidRPr="3A0915A2">
        <w:rPr>
          <w:rFonts w:asciiTheme="minorHAnsi" w:hAnsiTheme="minorHAnsi"/>
          <w:sz w:val="22"/>
          <w:lang w:val="en-US"/>
        </w:rPr>
        <w:t xml:space="preserve">. TDs shall make it possible to assess the electrical </w:t>
      </w:r>
      <w:r w:rsidR="001A06B1" w:rsidRPr="3A0915A2">
        <w:rPr>
          <w:rFonts w:asciiTheme="minorHAnsi" w:hAnsiTheme="minorHAnsi"/>
          <w:sz w:val="22"/>
          <w:lang w:val="en-US"/>
        </w:rPr>
        <w:t>equipment’s</w:t>
      </w:r>
      <w:r w:rsidRPr="3A0915A2">
        <w:rPr>
          <w:rFonts w:asciiTheme="minorHAnsi" w:hAnsiTheme="minorHAnsi"/>
          <w:sz w:val="22"/>
          <w:lang w:val="en-US"/>
        </w:rPr>
        <w:t xml:space="preserve"> conformity to the relevant </w:t>
      </w:r>
      <w:r w:rsidR="7609C7F5" w:rsidRPr="3A0915A2">
        <w:rPr>
          <w:rFonts w:asciiTheme="minorHAnsi" w:hAnsiTheme="minorHAnsi"/>
          <w:sz w:val="22"/>
          <w:lang w:val="en-US"/>
        </w:rPr>
        <w:t>requirements and</w:t>
      </w:r>
      <w:r w:rsidRPr="3A0915A2">
        <w:rPr>
          <w:rFonts w:asciiTheme="minorHAnsi" w:hAnsiTheme="minorHAnsi"/>
          <w:sz w:val="22"/>
          <w:lang w:val="en-US"/>
        </w:rPr>
        <w:t xml:space="preserve"> shall include an adequate analysis and assessment of the risks as set out in </w:t>
      </w:r>
      <w:r w:rsidR="4FE52862" w:rsidRPr="3A0915A2">
        <w:rPr>
          <w:rFonts w:asciiTheme="minorHAnsi" w:hAnsiTheme="minorHAnsi"/>
          <w:sz w:val="22"/>
          <w:lang w:val="en-US"/>
        </w:rPr>
        <w:t>Part II Article 12 of MSN 1874</w:t>
      </w:r>
      <w:r w:rsidRPr="3A0915A2">
        <w:rPr>
          <w:rFonts w:asciiTheme="minorHAnsi" w:hAnsiTheme="minorHAnsi"/>
          <w:sz w:val="22"/>
          <w:lang w:val="en-US"/>
        </w:rPr>
        <w:t>.</w:t>
      </w:r>
    </w:p>
    <w:p w14:paraId="535C1036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0DE6D444" w14:textId="3DBEB143" w:rsidR="001A06B1" w:rsidRPr="00265D22" w:rsidRDefault="001A06B1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As per the above requirements, during the product design, the manufacturers shall carry out the risks assessment on the </w:t>
      </w:r>
      <w:r w:rsidR="05C94912" w:rsidRPr="00265D22">
        <w:rPr>
          <w:rFonts w:asciiTheme="minorHAnsi" w:hAnsiTheme="minorHAnsi" w:cstheme="minorHAnsi"/>
          <w:sz w:val="22"/>
          <w:lang w:val="en-US"/>
        </w:rPr>
        <w:t>products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take the necessary measures to reduce the risks.</w:t>
      </w:r>
    </w:p>
    <w:p w14:paraId="6B69F6B6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5B2AA54B" w14:textId="6FA5EB37" w:rsidR="001A06B1" w:rsidRPr="00265D22" w:rsidRDefault="001A06B1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The purpose of the assessment is to identify the essential risks of the product, including electrical, chemical, mechanical, radiation, thermal, fire, spectrum, environmental, </w:t>
      </w:r>
      <w:r w:rsidR="10724F2E" w:rsidRPr="00265D22">
        <w:rPr>
          <w:rFonts w:asciiTheme="minorHAnsi" w:hAnsiTheme="minorHAnsi" w:cstheme="minorHAnsi"/>
          <w:sz w:val="22"/>
          <w:lang w:val="en-US"/>
        </w:rPr>
        <w:t>etc.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in normal and abnormal conditions.</w:t>
      </w:r>
    </w:p>
    <w:p w14:paraId="0E140DC8" w14:textId="77777777" w:rsidR="00F9072E" w:rsidRPr="00265D22" w:rsidRDefault="00F9072E" w:rsidP="00B438B3">
      <w:pPr>
        <w:spacing w:after="0" w:line="240" w:lineRule="auto"/>
        <w:rPr>
          <w:rFonts w:asciiTheme="minorHAnsi" w:hAnsiTheme="minorHAnsi" w:cstheme="minorHAnsi"/>
          <w:sz w:val="22"/>
          <w:u w:val="single"/>
          <w:lang w:val="en-US"/>
        </w:rPr>
      </w:pPr>
    </w:p>
    <w:p w14:paraId="32617BD6" w14:textId="157DAB88" w:rsidR="00803AED" w:rsidRDefault="00803AE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u w:val="single"/>
          <w:lang w:val="en-US"/>
        </w:rPr>
        <w:t>Probably most risk items are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already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covered by </w:t>
      </w:r>
      <w:r w:rsidR="005A1FC0" w:rsidRPr="000B4049">
        <w:rPr>
          <w:rFonts w:asciiTheme="minorHAnsi" w:hAnsiTheme="minorHAnsi" w:cstheme="minorHAnsi"/>
          <w:sz w:val="22"/>
          <w:u w:val="single"/>
          <w:lang w:val="en-US"/>
        </w:rPr>
        <w:t xml:space="preserve">Designated </w:t>
      </w:r>
      <w:r w:rsidR="000C4D8B" w:rsidRPr="000B4049">
        <w:rPr>
          <w:rFonts w:asciiTheme="minorHAnsi" w:hAnsiTheme="minorHAnsi" w:cstheme="minorHAnsi"/>
          <w:sz w:val="22"/>
          <w:u w:val="single"/>
          <w:lang w:val="en-US"/>
        </w:rPr>
        <w:t>Standards</w:t>
      </w:r>
      <w:r w:rsidRPr="000B4049">
        <w:rPr>
          <w:rFonts w:asciiTheme="minorHAnsi" w:hAnsiTheme="minorHAnsi" w:cstheme="minorHAnsi"/>
          <w:sz w:val="22"/>
          <w:u w:val="single"/>
          <w:lang w:val="en-US"/>
        </w:rPr>
        <w:t>. Hence</w:t>
      </w:r>
      <w:r w:rsidR="000C4D8B" w:rsidRPr="000B4049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0B4049">
        <w:rPr>
          <w:rFonts w:asciiTheme="minorHAnsi" w:hAnsiTheme="minorHAnsi" w:cstheme="minorHAnsi"/>
          <w:sz w:val="22"/>
          <w:u w:val="single"/>
          <w:lang w:val="en-US"/>
        </w:rPr>
        <w:t>the risk assessment should</w:t>
      </w:r>
      <w:r w:rsidR="00C56ED8" w:rsidRPr="000B4049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0B4049">
        <w:rPr>
          <w:rFonts w:asciiTheme="minorHAnsi" w:hAnsiTheme="minorHAnsi" w:cstheme="minorHAnsi"/>
          <w:sz w:val="22"/>
          <w:u w:val="single"/>
          <w:lang w:val="en-US"/>
        </w:rPr>
        <w:t xml:space="preserve">especially </w:t>
      </w:r>
      <w:r w:rsidR="00C56ED8" w:rsidRPr="000B4049">
        <w:rPr>
          <w:rFonts w:asciiTheme="minorHAnsi" w:hAnsiTheme="minorHAnsi" w:cstheme="minorHAnsi"/>
          <w:sz w:val="22"/>
          <w:u w:val="single"/>
          <w:lang w:val="en-US"/>
        </w:rPr>
        <w:t xml:space="preserve">focus </w:t>
      </w:r>
      <w:r w:rsidR="000C4D8B" w:rsidRPr="000B4049">
        <w:rPr>
          <w:rFonts w:asciiTheme="minorHAnsi" w:hAnsiTheme="minorHAnsi" w:cstheme="minorHAnsi"/>
          <w:sz w:val="22"/>
          <w:u w:val="single"/>
          <w:lang w:val="en-US"/>
        </w:rPr>
        <w:t>on the</w:t>
      </w:r>
      <w:r w:rsidRPr="000B4049">
        <w:rPr>
          <w:rFonts w:asciiTheme="minorHAnsi" w:hAnsiTheme="minorHAnsi" w:cstheme="minorHAnsi"/>
          <w:sz w:val="22"/>
          <w:u w:val="single"/>
          <w:lang w:val="en-US"/>
        </w:rPr>
        <w:t xml:space="preserve"> possible</w:t>
      </w:r>
      <w:r w:rsidR="000C4D8B" w:rsidRPr="000B4049">
        <w:rPr>
          <w:rFonts w:asciiTheme="minorHAnsi" w:hAnsiTheme="minorHAnsi" w:cstheme="minorHAnsi"/>
          <w:sz w:val="22"/>
          <w:u w:val="single"/>
          <w:lang w:val="en-US"/>
        </w:rPr>
        <w:t xml:space="preserve"> risks not</w:t>
      </w:r>
      <w:r w:rsidRPr="000B4049">
        <w:rPr>
          <w:rFonts w:asciiTheme="minorHAnsi" w:hAnsiTheme="minorHAnsi" w:cstheme="minorHAnsi"/>
          <w:sz w:val="22"/>
          <w:u w:val="single"/>
          <w:lang w:val="en-US"/>
        </w:rPr>
        <w:t xml:space="preserve"> already</w:t>
      </w:r>
      <w:r w:rsidR="000C4D8B" w:rsidRPr="000B4049">
        <w:rPr>
          <w:rFonts w:asciiTheme="minorHAnsi" w:hAnsiTheme="minorHAnsi" w:cstheme="minorHAnsi"/>
          <w:sz w:val="22"/>
          <w:u w:val="single"/>
          <w:lang w:val="en-US"/>
        </w:rPr>
        <w:t xml:space="preserve"> covered by the </w:t>
      </w:r>
      <w:r w:rsidR="005A1FC0" w:rsidRPr="000B4049">
        <w:rPr>
          <w:rFonts w:asciiTheme="minorHAnsi" w:hAnsiTheme="minorHAnsi" w:cstheme="minorHAnsi"/>
          <w:sz w:val="22"/>
          <w:u w:val="single"/>
          <w:lang w:val="en-US"/>
        </w:rPr>
        <w:t xml:space="preserve"> Designated </w:t>
      </w:r>
      <w:r w:rsidR="000C4D8B" w:rsidRPr="000B4049">
        <w:rPr>
          <w:rFonts w:asciiTheme="minorHAnsi" w:hAnsiTheme="minorHAnsi" w:cstheme="minorHAnsi"/>
          <w:sz w:val="22"/>
          <w:u w:val="single"/>
          <w:lang w:val="en-US"/>
        </w:rPr>
        <w:t>Standards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, </w:t>
      </w:r>
      <w:r w:rsidR="7F65D2D5" w:rsidRPr="00265D22">
        <w:rPr>
          <w:rFonts w:asciiTheme="minorHAnsi" w:hAnsiTheme="minorHAnsi" w:cstheme="minorHAnsi"/>
          <w:sz w:val="22"/>
          <w:u w:val="single"/>
          <w:lang w:val="en-US"/>
        </w:rPr>
        <w:t>i.e.,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other possible </w:t>
      </w:r>
      <w:r w:rsidR="00063010" w:rsidRPr="00265D22">
        <w:rPr>
          <w:rFonts w:asciiTheme="minorHAnsi" w:hAnsiTheme="minorHAnsi" w:cstheme="minorHAnsi"/>
          <w:sz w:val="22"/>
          <w:u w:val="single"/>
          <w:lang w:val="en-US"/>
        </w:rPr>
        <w:t>unforeseen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>issues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(due to combining radio with non-radio products)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that might form a risk</w:t>
      </w:r>
      <w:r w:rsidR="000C4D8B" w:rsidRPr="00265D22">
        <w:rPr>
          <w:rFonts w:asciiTheme="minorHAnsi" w:hAnsiTheme="minorHAnsi" w:cstheme="minorHAnsi"/>
          <w:sz w:val="22"/>
          <w:lang w:val="en-US"/>
        </w:rPr>
        <w:t>.</w:t>
      </w:r>
      <w:r w:rsidR="00F9072E" w:rsidRPr="00265D22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00563295" w14:textId="77777777" w:rsidR="002D6E4A" w:rsidRPr="00265D22" w:rsidRDefault="002D6E4A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60D893D6" w14:textId="1DAED62C" w:rsidR="000C4D8B" w:rsidRPr="00265D22" w:rsidRDefault="00F9072E" w:rsidP="00B438B3">
      <w:pPr>
        <w:spacing w:after="0" w:line="240" w:lineRule="auto"/>
        <w:rPr>
          <w:rFonts w:asciiTheme="minorHAnsi" w:hAnsiTheme="minorHAnsi" w:cstheme="minorHAnsi"/>
          <w:sz w:val="22"/>
          <w:u w:val="single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>For example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a</w:t>
      </w:r>
      <w:r w:rsidR="00803AED" w:rsidRPr="00265D22">
        <w:rPr>
          <w:rFonts w:asciiTheme="minorHAnsi" w:hAnsiTheme="minorHAnsi" w:cstheme="minorHAnsi"/>
          <w:sz w:val="22"/>
          <w:lang w:val="en-US"/>
        </w:rPr>
        <w:t xml:space="preserve"> remotely controlled </w:t>
      </w:r>
      <w:r w:rsidRPr="00265D22">
        <w:rPr>
          <w:rFonts w:asciiTheme="minorHAnsi" w:hAnsiTheme="minorHAnsi" w:cstheme="minorHAnsi"/>
          <w:sz w:val="22"/>
          <w:lang w:val="en-US"/>
        </w:rPr>
        <w:t>Drone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compliant according to all RE</w:t>
      </w:r>
      <w:r w:rsidR="4EA2BE53" w:rsidRPr="00265D22">
        <w:rPr>
          <w:rFonts w:asciiTheme="minorHAnsi" w:hAnsiTheme="minorHAnsi" w:cstheme="minorHAnsi"/>
          <w:sz w:val="22"/>
          <w:lang w:val="en-US"/>
        </w:rPr>
        <w:t xml:space="preserve"> Regulation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requirements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is being used for inspection of high voltage network lines </w:t>
      </w:r>
      <w:r w:rsidR="00803AED" w:rsidRPr="00265D22">
        <w:rPr>
          <w:rFonts w:asciiTheme="minorHAnsi" w:hAnsiTheme="minorHAnsi" w:cstheme="minorHAnsi"/>
          <w:sz w:val="22"/>
          <w:lang w:val="en-US"/>
        </w:rPr>
        <w:t>could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crash due to the fact that the electronics fail in the presence of the high 50Hz-field.</w:t>
      </w:r>
    </w:p>
    <w:p w14:paraId="6FAC6370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36FB2B4" w14:textId="77777777" w:rsidR="00C06AAC" w:rsidRPr="00265D22" w:rsidRDefault="00C06AAC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Objectives:</w:t>
      </w:r>
    </w:p>
    <w:p w14:paraId="2F277656" w14:textId="064DD83B" w:rsidR="00C06AAC" w:rsidRPr="00265D22" w:rsidRDefault="00C06AAC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The objectives of product risk </w:t>
      </w:r>
      <w:r w:rsidR="19CB4F1B" w:rsidRPr="00265D22">
        <w:rPr>
          <w:rFonts w:asciiTheme="minorHAnsi" w:hAnsiTheme="minorHAnsi" w:cstheme="minorHAnsi"/>
          <w:sz w:val="22"/>
          <w:lang w:val="en-US"/>
        </w:rPr>
        <w:t>management are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to increase the probability and impact of the positive </w:t>
      </w:r>
      <w:r w:rsidR="1658FE0B" w:rsidRPr="00265D22">
        <w:rPr>
          <w:rFonts w:asciiTheme="minorHAnsi" w:hAnsiTheme="minorHAnsi" w:cstheme="minorHAnsi"/>
          <w:sz w:val="22"/>
          <w:lang w:val="en-US"/>
        </w:rPr>
        <w:t>events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decrease the probability and impact of the negative events.</w:t>
      </w:r>
    </w:p>
    <w:p w14:paraId="17F39E02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78016141" w14:textId="77777777" w:rsidR="00901B43" w:rsidRPr="00265D22" w:rsidRDefault="00901B43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Definitions:</w:t>
      </w:r>
    </w:p>
    <w:p w14:paraId="67FCF319" w14:textId="77777777" w:rsidR="00901B43" w:rsidRPr="00265D22" w:rsidRDefault="00901B4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Risk analysis is an essential part of product risk management which includes the processes of conducting risk management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planning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, </w:t>
      </w:r>
      <w:r w:rsidR="00C06AAC" w:rsidRPr="00265D22">
        <w:rPr>
          <w:rFonts w:asciiTheme="minorHAnsi" w:hAnsiTheme="minorHAnsi" w:cstheme="minorHAnsi"/>
          <w:sz w:val="22"/>
          <w:u w:val="single"/>
          <w:lang w:val="en-US"/>
        </w:rPr>
        <w:t>identification</w:t>
      </w:r>
      <w:r w:rsidR="00C06AAC" w:rsidRPr="00265D22">
        <w:rPr>
          <w:rFonts w:asciiTheme="minorHAnsi" w:hAnsiTheme="minorHAnsi" w:cstheme="minorHAnsi"/>
          <w:sz w:val="22"/>
          <w:lang w:val="en-US"/>
        </w:rPr>
        <w:t xml:space="preserve">, </w:t>
      </w:r>
      <w:r w:rsidR="00C06AAC" w:rsidRPr="00265D22">
        <w:rPr>
          <w:rFonts w:asciiTheme="minorHAnsi" w:hAnsiTheme="minorHAnsi" w:cstheme="minorHAnsi"/>
          <w:sz w:val="22"/>
          <w:u w:val="single"/>
          <w:lang w:val="en-US"/>
        </w:rPr>
        <w:t>analysis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, response planning and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monitoring and control</w:t>
      </w:r>
      <w:r w:rsidRPr="00265D22">
        <w:rPr>
          <w:rFonts w:asciiTheme="minorHAnsi" w:hAnsiTheme="minorHAnsi" w:cstheme="minorHAnsi"/>
          <w:sz w:val="22"/>
          <w:lang w:val="en-US"/>
        </w:rPr>
        <w:t>.</w:t>
      </w:r>
    </w:p>
    <w:p w14:paraId="6E06E2EA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193C2D3C" w14:textId="77777777" w:rsidR="00C06AAC" w:rsidRPr="00265D22" w:rsidRDefault="00C06AAC" w:rsidP="00901B43">
      <w:pPr>
        <w:spacing w:after="240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>Overview of product risk management processes:</w:t>
      </w:r>
    </w:p>
    <w:p w14:paraId="34A024F3" w14:textId="77777777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Planning</w:t>
      </w:r>
      <w:r w:rsidRPr="00265D22">
        <w:rPr>
          <w:rFonts w:asciiTheme="minorHAnsi" w:hAnsiTheme="minorHAnsi" w:cstheme="minorHAnsi"/>
          <w:sz w:val="22"/>
          <w:lang w:val="en-US"/>
        </w:rPr>
        <w:t>: The process of defining how to conduct risk management activities for a product.</w:t>
      </w:r>
    </w:p>
    <w:p w14:paraId="7EB6430F" w14:textId="77777777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Identification</w:t>
      </w:r>
      <w:r w:rsidRPr="00265D22">
        <w:rPr>
          <w:rFonts w:asciiTheme="minorHAnsi" w:hAnsiTheme="minorHAnsi" w:cstheme="minorHAnsi"/>
          <w:sz w:val="22"/>
          <w:lang w:val="en-US"/>
        </w:rPr>
        <w:t>: The process of determining which risks may affect the product and documenting their characteristics.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The outcome is a list of potential risks.</w:t>
      </w:r>
    </w:p>
    <w:p w14:paraId="31378CE9" w14:textId="17BC0923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bCs/>
          <w:sz w:val="22"/>
          <w:lang w:val="en-US"/>
        </w:rPr>
        <w:t>Analysis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prioritizing risks for further analysis or action by assessing and combining their probability of occurrence and </w:t>
      </w:r>
      <w:r w:rsidR="4C3F9C3C" w:rsidRPr="00265D22">
        <w:rPr>
          <w:rFonts w:asciiTheme="minorHAnsi" w:hAnsiTheme="minorHAnsi" w:cstheme="minorHAnsi"/>
          <w:sz w:val="22"/>
          <w:lang w:val="en-US"/>
        </w:rPr>
        <w:t>impact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analyzing the effect of identified risks.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Categorize the risk (</w:t>
      </w:r>
      <w:r w:rsidR="1BFFE303" w:rsidRPr="00265D22">
        <w:rPr>
          <w:rFonts w:asciiTheme="minorHAnsi" w:hAnsiTheme="minorHAnsi" w:cstheme="minorHAnsi"/>
          <w:sz w:val="22"/>
          <w:lang w:val="en-US"/>
        </w:rPr>
        <w:t>e.g.,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low, medium, high (or any other rating scale based on severity and probability)).</w:t>
      </w:r>
    </w:p>
    <w:p w14:paraId="3B25A73A" w14:textId="77777777" w:rsidR="009A3278" w:rsidRPr="00265D22" w:rsidRDefault="009A3278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lastRenderedPageBreak/>
        <w:t>Responses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developing options and actions to enhance opportunities and to reduce threats to the product. </w:t>
      </w:r>
    </w:p>
    <w:p w14:paraId="2E8D3B15" w14:textId="42E3F82E" w:rsidR="000B1FED" w:rsidRPr="00265D22" w:rsidRDefault="009A3278" w:rsidP="000B1FED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b/>
          <w:bCs/>
          <w:sz w:val="22"/>
          <w:lang w:val="en-US"/>
        </w:rPr>
        <w:t>Monitor &amp; Control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implementing risk response plans based on risk </w:t>
      </w:r>
      <w:r w:rsidR="485DEF93" w:rsidRPr="00265D22">
        <w:rPr>
          <w:rFonts w:asciiTheme="minorHAnsi" w:hAnsiTheme="minorHAnsi" w:cstheme="minorHAnsi"/>
          <w:sz w:val="22"/>
          <w:lang w:val="en-US"/>
        </w:rPr>
        <w:t>categorization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define and implementing needed control measures.</w:t>
      </w:r>
    </w:p>
    <w:tbl>
      <w:tblPr>
        <w:tblStyle w:val="TableGrid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29"/>
        <w:gridCol w:w="8334"/>
      </w:tblGrid>
      <w:tr w:rsidR="009F567F" w:rsidRPr="001345FB" w14:paraId="22527046" w14:textId="77777777" w:rsidTr="3A0915A2">
        <w:trPr>
          <w:jc w:val="center"/>
        </w:trPr>
        <w:tc>
          <w:tcPr>
            <w:tcW w:w="10490" w:type="dxa"/>
            <w:gridSpan w:val="3"/>
          </w:tcPr>
          <w:p w14:paraId="7B205464" w14:textId="42B8B16F" w:rsidR="000B1FED" w:rsidRPr="00216B91" w:rsidRDefault="06E10D21" w:rsidP="000B1FED">
            <w:pPr>
              <w:jc w:val="center"/>
              <w:rPr>
                <w:rFonts w:asciiTheme="minorHAnsi" w:hAnsiTheme="minorHAnsi" w:cstheme="minorHAnsi"/>
                <w:color w:val="FF000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Assessment for </w:t>
            </w:r>
            <w:r w:rsidR="1083F957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the UK </w:t>
            </w:r>
            <w:r w:rsidR="00EB07EC">
              <w:rPr>
                <w:rFonts w:asciiTheme="minorHAnsi" w:hAnsiTheme="minorHAnsi" w:cstheme="minorHAnsi"/>
                <w:szCs w:val="20"/>
                <w:lang w:val="en-US"/>
              </w:rPr>
              <w:t>Maritime</w:t>
            </w:r>
            <w:r w:rsidR="1083F957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Equipment Regulation 201</w:t>
            </w:r>
            <w:r w:rsidR="00EB07EC">
              <w:rPr>
                <w:rFonts w:asciiTheme="minorHAnsi" w:hAnsiTheme="minorHAnsi" w:cstheme="minorHAnsi"/>
                <w:szCs w:val="20"/>
                <w:lang w:val="en-US"/>
              </w:rPr>
              <w:t>6</w:t>
            </w:r>
            <w:r w:rsidR="4444D130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(EXAMPLE</w:t>
            </w:r>
            <w:r w:rsidR="4AE35E7A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="00803AED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</w:t>
            </w:r>
            <w:r w:rsidR="4AE35E7A" w:rsidRPr="00216B91">
              <w:rPr>
                <w:rFonts w:asciiTheme="minorHAnsi" w:hAnsiTheme="minorHAnsi" w:cstheme="minorHAnsi"/>
                <w:szCs w:val="20"/>
                <w:lang w:val="en-US"/>
              </w:rPr>
              <w:t>ITEMS</w:t>
            </w:r>
            <w:r w:rsidR="4444D130" w:rsidRPr="00216B91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</w:p>
        </w:tc>
      </w:tr>
      <w:tr w:rsidR="009F567F" w:rsidRPr="001345FB" w14:paraId="454DDD1F" w14:textId="77777777" w:rsidTr="3A0915A2">
        <w:trPr>
          <w:jc w:val="center"/>
        </w:trPr>
        <w:tc>
          <w:tcPr>
            <w:tcW w:w="10490" w:type="dxa"/>
            <w:gridSpan w:val="3"/>
          </w:tcPr>
          <w:p w14:paraId="4FA9EF4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D23CAF3" w14:textId="77777777" w:rsidTr="3A0915A2">
        <w:trPr>
          <w:trHeight w:val="304"/>
          <w:jc w:val="center"/>
        </w:trPr>
        <w:tc>
          <w:tcPr>
            <w:tcW w:w="2127" w:type="dxa"/>
          </w:tcPr>
          <w:p w14:paraId="5728D609" w14:textId="77777777" w:rsidR="000B1FED" w:rsidRPr="00216B91" w:rsidRDefault="000B1FED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Scope</w:t>
            </w:r>
          </w:p>
        </w:tc>
        <w:tc>
          <w:tcPr>
            <w:tcW w:w="8363" w:type="dxa"/>
            <w:gridSpan w:val="2"/>
          </w:tcPr>
          <w:p w14:paraId="54A80710" w14:textId="77777777" w:rsidR="000B1FED" w:rsidRPr="00216B91" w:rsidRDefault="000B1FED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 (Hazards) Identification</w:t>
            </w:r>
          </w:p>
        </w:tc>
      </w:tr>
      <w:tr w:rsidR="009F567F" w:rsidRPr="009F567F" w14:paraId="3708E9C0" w14:textId="77777777" w:rsidTr="3A0915A2">
        <w:trPr>
          <w:jc w:val="center"/>
        </w:trPr>
        <w:tc>
          <w:tcPr>
            <w:tcW w:w="2127" w:type="dxa"/>
          </w:tcPr>
          <w:p w14:paraId="712DB9D2" w14:textId="2A2832F5" w:rsidR="000B1FED" w:rsidRPr="00216B91" w:rsidRDefault="6294B96C" w:rsidP="3A0915A2">
            <w:pPr>
              <w:rPr>
                <w:rFonts w:asciiTheme="minorHAnsi" w:hAnsiTheme="minorHAnsi"/>
                <w:b/>
                <w:bCs/>
                <w:lang w:val="en-US"/>
              </w:rPr>
            </w:pPr>
            <w:r w:rsidRPr="3A0915A2">
              <w:rPr>
                <w:rFonts w:asciiTheme="minorHAnsi" w:hAnsiTheme="minorHAnsi"/>
                <w:b/>
                <w:bCs/>
                <w:lang w:val="en-US"/>
              </w:rPr>
              <w:t>Health / Safety</w:t>
            </w:r>
          </w:p>
        </w:tc>
        <w:tc>
          <w:tcPr>
            <w:tcW w:w="8363" w:type="dxa"/>
            <w:gridSpan w:val="2"/>
          </w:tcPr>
          <w:p w14:paraId="023E9C90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1345FB" w14:paraId="18CE4BD3" w14:textId="77777777" w:rsidTr="3A0915A2">
        <w:trPr>
          <w:jc w:val="center"/>
        </w:trPr>
        <w:tc>
          <w:tcPr>
            <w:tcW w:w="2127" w:type="dxa"/>
          </w:tcPr>
          <w:p w14:paraId="6BFC2F6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63" w:type="dxa"/>
            <w:gridSpan w:val="2"/>
          </w:tcPr>
          <w:p w14:paraId="44B2C221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harm to humans or animals related to sharp edges and corners.</w:t>
            </w:r>
          </w:p>
        </w:tc>
      </w:tr>
      <w:tr w:rsidR="009F567F" w:rsidRPr="001345FB" w14:paraId="7E5748F5" w14:textId="77777777" w:rsidTr="3A0915A2">
        <w:trPr>
          <w:jc w:val="center"/>
        </w:trPr>
        <w:tc>
          <w:tcPr>
            <w:tcW w:w="2127" w:type="dxa"/>
          </w:tcPr>
          <w:p w14:paraId="3D3F9D58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63" w:type="dxa"/>
            <w:gridSpan w:val="2"/>
          </w:tcPr>
          <w:p w14:paraId="4C83FB9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Acoustic sounds, Excessive sound volume may damage the hearing of the user.</w:t>
            </w:r>
          </w:p>
        </w:tc>
      </w:tr>
      <w:tr w:rsidR="009F567F" w:rsidRPr="009F567F" w14:paraId="5E570640" w14:textId="77777777" w:rsidTr="3A0915A2">
        <w:trPr>
          <w:jc w:val="center"/>
        </w:trPr>
        <w:tc>
          <w:tcPr>
            <w:tcW w:w="2127" w:type="dxa"/>
          </w:tcPr>
          <w:p w14:paraId="7596EA4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63" w:type="dxa"/>
            <w:gridSpan w:val="2"/>
          </w:tcPr>
          <w:p w14:paraId="39A732DC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3FE18AD" w14:textId="77777777" w:rsidTr="3A0915A2">
        <w:trPr>
          <w:jc w:val="center"/>
        </w:trPr>
        <w:tc>
          <w:tcPr>
            <w:tcW w:w="10490" w:type="dxa"/>
            <w:gridSpan w:val="3"/>
          </w:tcPr>
          <w:p w14:paraId="4B97A768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RF Exposure (SAR / MPE)</w:t>
            </w:r>
          </w:p>
        </w:tc>
      </w:tr>
      <w:tr w:rsidR="009F567F" w:rsidRPr="001345FB" w14:paraId="4E3CD36F" w14:textId="77777777" w:rsidTr="3A0915A2">
        <w:trPr>
          <w:jc w:val="center"/>
        </w:trPr>
        <w:tc>
          <w:tcPr>
            <w:tcW w:w="2127" w:type="dxa"/>
          </w:tcPr>
          <w:p w14:paraId="16055ACD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63" w:type="dxa"/>
            <w:gridSpan w:val="2"/>
          </w:tcPr>
          <w:p w14:paraId="6679158E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Radiator operational distance to human</w:t>
            </w:r>
          </w:p>
        </w:tc>
      </w:tr>
      <w:tr w:rsidR="009F567F" w:rsidRPr="001345FB" w14:paraId="1DC44DC2" w14:textId="77777777" w:rsidTr="3A0915A2">
        <w:trPr>
          <w:trHeight w:val="234"/>
          <w:jc w:val="center"/>
        </w:trPr>
        <w:tc>
          <w:tcPr>
            <w:tcW w:w="2127" w:type="dxa"/>
          </w:tcPr>
          <w:p w14:paraId="0E8823EA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63" w:type="dxa"/>
            <w:gridSpan w:val="2"/>
          </w:tcPr>
          <w:p w14:paraId="17D692A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Risks due to </w:t>
            </w:r>
            <w:proofErr w:type="gramStart"/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Radiation</w:t>
            </w:r>
            <w:proofErr w:type="gramEnd"/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to human/animals, Wireless device generate radiation causing higher level of RF exposure.</w:t>
            </w:r>
          </w:p>
        </w:tc>
      </w:tr>
      <w:tr w:rsidR="009F567F" w:rsidRPr="009F567F" w14:paraId="2FC1F7F4" w14:textId="77777777" w:rsidTr="3A0915A2">
        <w:trPr>
          <w:jc w:val="center"/>
        </w:trPr>
        <w:tc>
          <w:tcPr>
            <w:tcW w:w="2127" w:type="dxa"/>
          </w:tcPr>
          <w:p w14:paraId="0EE7DD7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63" w:type="dxa"/>
            <w:gridSpan w:val="2"/>
          </w:tcPr>
          <w:p w14:paraId="702753AD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B91C715" w14:textId="77777777" w:rsidTr="3A0915A2">
        <w:trPr>
          <w:jc w:val="center"/>
        </w:trPr>
        <w:tc>
          <w:tcPr>
            <w:tcW w:w="10490" w:type="dxa"/>
            <w:gridSpan w:val="3"/>
          </w:tcPr>
          <w:p w14:paraId="3F5218E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1345FB" w14:paraId="7ACC0F1F" w14:textId="77777777" w:rsidTr="3A0915A2">
        <w:trPr>
          <w:jc w:val="center"/>
        </w:trPr>
        <w:tc>
          <w:tcPr>
            <w:tcW w:w="2156" w:type="dxa"/>
            <w:gridSpan w:val="2"/>
          </w:tcPr>
          <w:p w14:paraId="328F4BD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3E5C6CF0" w14:textId="33021FC3" w:rsidR="00303556" w:rsidRPr="00216B91" w:rsidRDefault="74D9BDC4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Risks due to electric shock, Connecting the device with </w:t>
            </w:r>
            <w:r w:rsidR="3CD0EDAB" w:rsidRPr="00216B91">
              <w:rPr>
                <w:rFonts w:asciiTheme="minorHAnsi" w:hAnsiTheme="minorHAnsi" w:cstheme="minorHAnsi"/>
                <w:szCs w:val="20"/>
                <w:lang w:val="en-US"/>
              </w:rPr>
              <w:t>improper grounded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equipment </w:t>
            </w:r>
          </w:p>
        </w:tc>
      </w:tr>
      <w:tr w:rsidR="009F567F" w:rsidRPr="001345FB" w14:paraId="137A7A29" w14:textId="77777777" w:rsidTr="3A0915A2">
        <w:trPr>
          <w:jc w:val="center"/>
        </w:trPr>
        <w:tc>
          <w:tcPr>
            <w:tcW w:w="2156" w:type="dxa"/>
            <w:gridSpan w:val="2"/>
          </w:tcPr>
          <w:p w14:paraId="016D1399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50958775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energy related hazards</w:t>
            </w:r>
          </w:p>
        </w:tc>
      </w:tr>
      <w:tr w:rsidR="009F567F" w:rsidRPr="001345FB" w14:paraId="3894FA44" w14:textId="77777777" w:rsidTr="3A0915A2">
        <w:trPr>
          <w:jc w:val="center"/>
        </w:trPr>
        <w:tc>
          <w:tcPr>
            <w:tcW w:w="2156" w:type="dxa"/>
            <w:gridSpan w:val="2"/>
          </w:tcPr>
          <w:p w14:paraId="5CAD2FFD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7B16E67B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heat related hazards, High temperature environment or intensive sunlight can raise the heat of the device.</w:t>
            </w:r>
          </w:p>
        </w:tc>
      </w:tr>
      <w:tr w:rsidR="009F567F" w:rsidRPr="001345FB" w14:paraId="76518CEF" w14:textId="77777777" w:rsidTr="3A0915A2">
        <w:trPr>
          <w:jc w:val="center"/>
        </w:trPr>
        <w:tc>
          <w:tcPr>
            <w:tcW w:w="2156" w:type="dxa"/>
            <w:gridSpan w:val="2"/>
          </w:tcPr>
          <w:p w14:paraId="4651C6A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4A3F37EE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mechanical Strength</w:t>
            </w:r>
          </w:p>
        </w:tc>
      </w:tr>
      <w:tr w:rsidR="009F567F" w:rsidRPr="001345FB" w14:paraId="31F0E502" w14:textId="77777777" w:rsidTr="3A0915A2">
        <w:trPr>
          <w:jc w:val="center"/>
        </w:trPr>
        <w:tc>
          <w:tcPr>
            <w:tcW w:w="2156" w:type="dxa"/>
            <w:gridSpan w:val="2"/>
          </w:tcPr>
          <w:p w14:paraId="3198A71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484FA16E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chemical hazards</w:t>
            </w:r>
          </w:p>
        </w:tc>
      </w:tr>
      <w:tr w:rsidR="009F567F" w:rsidRPr="009F567F" w14:paraId="70F8A2E0" w14:textId="77777777" w:rsidTr="3A0915A2">
        <w:trPr>
          <w:jc w:val="center"/>
        </w:trPr>
        <w:tc>
          <w:tcPr>
            <w:tcW w:w="2156" w:type="dxa"/>
            <w:gridSpan w:val="2"/>
          </w:tcPr>
          <w:p w14:paraId="018E54B9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34" w:type="dxa"/>
          </w:tcPr>
          <w:p w14:paraId="4C54EC4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33CF759" w14:textId="77777777" w:rsidTr="3A0915A2">
        <w:trPr>
          <w:jc w:val="center"/>
        </w:trPr>
        <w:tc>
          <w:tcPr>
            <w:tcW w:w="10490" w:type="dxa"/>
            <w:gridSpan w:val="3"/>
          </w:tcPr>
          <w:p w14:paraId="0D8D5D3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803AED" w:rsidRPr="009F567F" w14:paraId="26023874" w14:textId="77777777" w:rsidTr="3A0915A2">
        <w:trPr>
          <w:jc w:val="center"/>
        </w:trPr>
        <w:tc>
          <w:tcPr>
            <w:tcW w:w="10490" w:type="dxa"/>
            <w:gridSpan w:val="3"/>
          </w:tcPr>
          <w:p w14:paraId="54E9BCF0" w14:textId="77777777" w:rsidR="00803AED" w:rsidRPr="00216B91" w:rsidRDefault="00803A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4425EA7" w14:textId="77777777" w:rsidTr="3A0915A2">
        <w:trPr>
          <w:jc w:val="center"/>
        </w:trPr>
        <w:tc>
          <w:tcPr>
            <w:tcW w:w="10490" w:type="dxa"/>
            <w:gridSpan w:val="3"/>
          </w:tcPr>
          <w:p w14:paraId="3E3C8EE3" w14:textId="75721725" w:rsidR="000B1FED" w:rsidRPr="00216B91" w:rsidRDefault="0CAD6734" w:rsidP="3A0915A2">
            <w:pPr>
              <w:rPr>
                <w:rFonts w:asciiTheme="minorHAnsi" w:hAnsiTheme="minorHAnsi"/>
                <w:lang w:val="en-US"/>
              </w:rPr>
            </w:pPr>
            <w:r w:rsidRPr="3A0915A2">
              <w:rPr>
                <w:rFonts w:asciiTheme="minorHAnsi" w:hAnsiTheme="minorHAnsi"/>
                <w:b/>
                <w:bCs/>
                <w:lang w:val="en-US"/>
              </w:rPr>
              <w:t>EMC</w:t>
            </w:r>
          </w:p>
        </w:tc>
      </w:tr>
      <w:tr w:rsidR="009F567F" w:rsidRPr="001345FB" w14:paraId="1179E687" w14:textId="77777777" w:rsidTr="3A0915A2">
        <w:trPr>
          <w:jc w:val="center"/>
        </w:trPr>
        <w:tc>
          <w:tcPr>
            <w:tcW w:w="2156" w:type="dxa"/>
            <w:gridSpan w:val="2"/>
          </w:tcPr>
          <w:p w14:paraId="7135EB6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3C93E9B7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EMI – adaptation to inbox accessories</w:t>
            </w:r>
          </w:p>
        </w:tc>
      </w:tr>
      <w:tr w:rsidR="009F567F" w:rsidRPr="001345FB" w14:paraId="66E8D739" w14:textId="77777777" w:rsidTr="3A0915A2">
        <w:trPr>
          <w:jc w:val="center"/>
        </w:trPr>
        <w:tc>
          <w:tcPr>
            <w:tcW w:w="2156" w:type="dxa"/>
            <w:gridSpan w:val="2"/>
          </w:tcPr>
          <w:p w14:paraId="0C8D82BE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BDD614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EMS - </w:t>
            </w:r>
            <w:proofErr w:type="gramStart"/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adaptation  to</w:t>
            </w:r>
            <w:proofErr w:type="gramEnd"/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inbox accessories</w:t>
            </w:r>
          </w:p>
        </w:tc>
      </w:tr>
      <w:tr w:rsidR="009F567F" w:rsidRPr="001345FB" w14:paraId="4457995E" w14:textId="77777777" w:rsidTr="3A0915A2">
        <w:trPr>
          <w:jc w:val="center"/>
        </w:trPr>
        <w:tc>
          <w:tcPr>
            <w:tcW w:w="2156" w:type="dxa"/>
            <w:gridSpan w:val="2"/>
          </w:tcPr>
          <w:p w14:paraId="0D959308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3E364DE8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EMC seals likely to last the expected life of the product?</w:t>
            </w:r>
          </w:p>
        </w:tc>
      </w:tr>
      <w:tr w:rsidR="009F567F" w:rsidRPr="001345FB" w14:paraId="4BE04506" w14:textId="77777777" w:rsidTr="3A0915A2">
        <w:trPr>
          <w:jc w:val="center"/>
        </w:trPr>
        <w:tc>
          <w:tcPr>
            <w:tcW w:w="2156" w:type="dxa"/>
            <w:gridSpan w:val="2"/>
          </w:tcPr>
          <w:p w14:paraId="6FA38E0D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#4</w:t>
            </w:r>
          </w:p>
        </w:tc>
        <w:tc>
          <w:tcPr>
            <w:tcW w:w="8334" w:type="dxa"/>
          </w:tcPr>
          <w:p w14:paraId="708D7FEE" w14:textId="77777777" w:rsidR="00303556" w:rsidRPr="00216B91" w:rsidRDefault="00303556" w:rsidP="000B1F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Are cable runs and cable position important to maintain performance? If </w:t>
            </w:r>
            <w:proofErr w:type="gramStart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so</w:t>
            </w:r>
            <w:proofErr w:type="gramEnd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 are the production drawings sufficient</w:t>
            </w:r>
          </w:p>
          <w:p w14:paraId="7F71CD5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to detail construction?</w:t>
            </w:r>
          </w:p>
        </w:tc>
      </w:tr>
      <w:tr w:rsidR="009F567F" w:rsidRPr="001345FB" w14:paraId="474BF941" w14:textId="77777777" w:rsidTr="3A0915A2">
        <w:trPr>
          <w:jc w:val="center"/>
        </w:trPr>
        <w:tc>
          <w:tcPr>
            <w:tcW w:w="2156" w:type="dxa"/>
            <w:gridSpan w:val="2"/>
          </w:tcPr>
          <w:p w14:paraId="75C4C1BB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184918E0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earthing arrangements, which are important for EMC performance, sufficiently detailed in the production drawings?</w:t>
            </w:r>
          </w:p>
        </w:tc>
      </w:tr>
      <w:tr w:rsidR="009F567F" w:rsidRPr="001345FB" w14:paraId="19927221" w14:textId="77777777" w:rsidTr="3A0915A2">
        <w:trPr>
          <w:jc w:val="center"/>
        </w:trPr>
        <w:tc>
          <w:tcPr>
            <w:tcW w:w="2156" w:type="dxa"/>
            <w:gridSpan w:val="2"/>
          </w:tcPr>
          <w:p w14:paraId="48A60F1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#6</w:t>
            </w:r>
          </w:p>
        </w:tc>
        <w:tc>
          <w:tcPr>
            <w:tcW w:w="8334" w:type="dxa"/>
          </w:tcPr>
          <w:p w14:paraId="259D2B4A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components, which are important for EMC performance, sufficiently detailed in the production drawings?</w:t>
            </w:r>
          </w:p>
        </w:tc>
      </w:tr>
      <w:tr w:rsidR="009F567F" w:rsidRPr="001345FB" w14:paraId="610DD21E" w14:textId="77777777" w:rsidTr="3A0915A2">
        <w:trPr>
          <w:jc w:val="center"/>
        </w:trPr>
        <w:tc>
          <w:tcPr>
            <w:tcW w:w="2156" w:type="dxa"/>
            <w:gridSpan w:val="2"/>
          </w:tcPr>
          <w:p w14:paraId="223110F7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4F64975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Can </w:t>
            </w:r>
            <w:proofErr w:type="gramStart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normal</w:t>
            </w:r>
            <w:proofErr w:type="gramEnd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 functioning of the product be disturbed by ESD.</w:t>
            </w:r>
          </w:p>
        </w:tc>
      </w:tr>
      <w:tr w:rsidR="009F567F" w:rsidRPr="001345FB" w14:paraId="6E01E44D" w14:textId="77777777" w:rsidTr="3A0915A2">
        <w:trPr>
          <w:jc w:val="center"/>
        </w:trPr>
        <w:tc>
          <w:tcPr>
            <w:tcW w:w="2156" w:type="dxa"/>
            <w:gridSpan w:val="2"/>
          </w:tcPr>
          <w:p w14:paraId="6A42C4F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#8</w:t>
            </w:r>
          </w:p>
        </w:tc>
        <w:tc>
          <w:tcPr>
            <w:tcW w:w="8334" w:type="dxa"/>
          </w:tcPr>
          <w:p w14:paraId="1E8BA33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Can </w:t>
            </w:r>
            <w:proofErr w:type="gramStart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normal</w:t>
            </w:r>
            <w:proofErr w:type="gramEnd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 functioning of the product be disturbed by receiving interference from other electronic/ electrical equipment.</w:t>
            </w:r>
          </w:p>
        </w:tc>
      </w:tr>
      <w:tr w:rsidR="009F567F" w:rsidRPr="001345FB" w14:paraId="0495BA18" w14:textId="77777777" w:rsidTr="3A0915A2">
        <w:trPr>
          <w:jc w:val="center"/>
        </w:trPr>
        <w:tc>
          <w:tcPr>
            <w:tcW w:w="2156" w:type="dxa"/>
            <w:gridSpan w:val="2"/>
          </w:tcPr>
          <w:p w14:paraId="59A03DF4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#9</w:t>
            </w:r>
          </w:p>
        </w:tc>
        <w:tc>
          <w:tcPr>
            <w:tcW w:w="8334" w:type="dxa"/>
          </w:tcPr>
          <w:p w14:paraId="7375ADB4" w14:textId="537694BF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Can </w:t>
            </w:r>
            <w:proofErr w:type="gramStart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normal</w:t>
            </w:r>
            <w:proofErr w:type="gramEnd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 functioning of the product damage other electronic devices. 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Some equipment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is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vulnerable to interference caused by the device</w:t>
            </w:r>
          </w:p>
        </w:tc>
      </w:tr>
      <w:tr w:rsidR="009F567F" w:rsidRPr="001345FB" w14:paraId="766EA669" w14:textId="77777777" w:rsidTr="3A0915A2">
        <w:trPr>
          <w:jc w:val="center"/>
        </w:trPr>
        <w:tc>
          <w:tcPr>
            <w:tcW w:w="2156" w:type="dxa"/>
            <w:gridSpan w:val="2"/>
          </w:tcPr>
          <w:p w14:paraId="7F10ED2D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#10</w:t>
            </w:r>
          </w:p>
        </w:tc>
        <w:tc>
          <w:tcPr>
            <w:tcW w:w="8334" w:type="dxa"/>
          </w:tcPr>
          <w:p w14:paraId="4767DBF8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What frequency range has the product been tested over?  Consider the range of clock frequencies used within the product.</w:t>
            </w:r>
          </w:p>
        </w:tc>
      </w:tr>
      <w:tr w:rsidR="009F567F" w:rsidRPr="001345FB" w14:paraId="31A506BB" w14:textId="77777777" w:rsidTr="3A0915A2">
        <w:trPr>
          <w:jc w:val="center"/>
        </w:trPr>
        <w:tc>
          <w:tcPr>
            <w:tcW w:w="2156" w:type="dxa"/>
            <w:gridSpan w:val="2"/>
          </w:tcPr>
          <w:p w14:paraId="0DF30AE0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#11</w:t>
            </w:r>
          </w:p>
        </w:tc>
        <w:tc>
          <w:tcPr>
            <w:tcW w:w="8334" w:type="dxa"/>
          </w:tcPr>
          <w:p w14:paraId="3FF4E94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 technologies within the product likely to cause EM disturbances below the lowest frequency of test on the power cable?</w:t>
            </w:r>
          </w:p>
        </w:tc>
      </w:tr>
      <w:tr w:rsidR="009F567F" w:rsidRPr="001345FB" w14:paraId="6C81687B" w14:textId="77777777" w:rsidTr="3A0915A2">
        <w:trPr>
          <w:jc w:val="center"/>
        </w:trPr>
        <w:tc>
          <w:tcPr>
            <w:tcW w:w="2156" w:type="dxa"/>
            <w:gridSpan w:val="2"/>
          </w:tcPr>
          <w:p w14:paraId="22FFFC8B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#12</w:t>
            </w:r>
          </w:p>
        </w:tc>
        <w:tc>
          <w:tcPr>
            <w:tcW w:w="8334" w:type="dxa"/>
          </w:tcPr>
          <w:p w14:paraId="51881459" w14:textId="22AF2FBE" w:rsidR="00917CE5" w:rsidRPr="00216B91" w:rsidRDefault="0CE283EC" w:rsidP="56D7E10A">
            <w:pPr>
              <w:jc w:val="both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If the product has ‘other’ ports (</w:t>
            </w:r>
            <w:r w:rsidR="61E1E561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i.e.,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other than power), have they been tested? If not, are they likely to cause radiated disturbances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due to their length?  </w:t>
            </w:r>
            <w:r w:rsidR="62C16C2F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What efforts have been taken by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the manufacture </w:t>
            </w:r>
            <w:r w:rsidR="62C16C2F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to</w:t>
            </w:r>
            <w:r w:rsidR="757D300C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mitigate this?</w:t>
            </w:r>
          </w:p>
        </w:tc>
      </w:tr>
      <w:tr w:rsidR="009F567F" w:rsidRPr="001345FB" w14:paraId="653FC091" w14:textId="77777777" w:rsidTr="3A0915A2">
        <w:trPr>
          <w:jc w:val="center"/>
        </w:trPr>
        <w:tc>
          <w:tcPr>
            <w:tcW w:w="2156" w:type="dxa"/>
            <w:gridSpan w:val="2"/>
          </w:tcPr>
          <w:p w14:paraId="3B9221D5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#13</w:t>
            </w:r>
          </w:p>
        </w:tc>
        <w:tc>
          <w:tcPr>
            <w:tcW w:w="8334" w:type="dxa"/>
          </w:tcPr>
          <w:p w14:paraId="7028B8A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Does the product have telecom cables? Has testing been performed on these ports? If not, why?  Is the mitigation reasonable under foreseeable circumstances?</w:t>
            </w:r>
          </w:p>
        </w:tc>
      </w:tr>
      <w:tr w:rsidR="009F567F" w:rsidRPr="001345FB" w14:paraId="46E08AF7" w14:textId="77777777" w:rsidTr="3A0915A2">
        <w:trPr>
          <w:jc w:val="center"/>
        </w:trPr>
        <w:tc>
          <w:tcPr>
            <w:tcW w:w="2156" w:type="dxa"/>
            <w:gridSpan w:val="2"/>
          </w:tcPr>
          <w:p w14:paraId="59CB70FC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#14</w:t>
            </w:r>
          </w:p>
        </w:tc>
        <w:tc>
          <w:tcPr>
            <w:tcW w:w="8334" w:type="dxa"/>
          </w:tcPr>
          <w:p w14:paraId="6CBA6C7B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Are the technologies within the product likely to cause EM disturbances above the highest frequency of test? Consider the operating frequencies of the product and what communication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lastRenderedPageBreak/>
              <w:t>services should be protected (note many product standards now require testing to 6 GHz due to the multitude radio services in the band 1-6 GHz).</w:t>
            </w:r>
          </w:p>
        </w:tc>
      </w:tr>
      <w:tr w:rsidR="009F567F" w:rsidRPr="001345FB" w14:paraId="2C73DD8C" w14:textId="77777777" w:rsidTr="3A0915A2">
        <w:trPr>
          <w:jc w:val="center"/>
        </w:trPr>
        <w:tc>
          <w:tcPr>
            <w:tcW w:w="2156" w:type="dxa"/>
            <w:gridSpan w:val="2"/>
          </w:tcPr>
          <w:p w14:paraId="2F400F4E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lastRenderedPageBreak/>
              <w:t>Item #15</w:t>
            </w:r>
          </w:p>
        </w:tc>
        <w:tc>
          <w:tcPr>
            <w:tcW w:w="8334" w:type="dxa"/>
          </w:tcPr>
          <w:p w14:paraId="4797FA8D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there any other unique factors within the product that should be considered (intentional radiators, but not radio communications, which are not covered by ISM frequency bands for example)?</w:t>
            </w:r>
          </w:p>
        </w:tc>
      </w:tr>
      <w:tr w:rsidR="009F567F" w:rsidRPr="001345FB" w14:paraId="4669A999" w14:textId="77777777" w:rsidTr="3A0915A2">
        <w:trPr>
          <w:jc w:val="center"/>
        </w:trPr>
        <w:tc>
          <w:tcPr>
            <w:tcW w:w="2156" w:type="dxa"/>
            <w:gridSpan w:val="2"/>
          </w:tcPr>
          <w:p w14:paraId="74071408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#16</w:t>
            </w:r>
          </w:p>
        </w:tc>
        <w:tc>
          <w:tcPr>
            <w:tcW w:w="8334" w:type="dxa"/>
          </w:tcPr>
          <w:p w14:paraId="4E985E62" w14:textId="77777777" w:rsidR="00917CE5" w:rsidRPr="00216B91" w:rsidRDefault="00917CE5" w:rsidP="00917CE5">
            <w:pPr>
              <w:ind w:firstLine="11"/>
              <w:jc w:val="both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Have tests been performed that cover all the phenomena covered by the generic standards?</w:t>
            </w:r>
          </w:p>
        </w:tc>
      </w:tr>
      <w:tr w:rsidR="009F567F" w:rsidRPr="001345FB" w14:paraId="2C3080FE" w14:textId="77777777" w:rsidTr="3A0915A2">
        <w:trPr>
          <w:jc w:val="center"/>
        </w:trPr>
        <w:tc>
          <w:tcPr>
            <w:tcW w:w="2156" w:type="dxa"/>
            <w:gridSpan w:val="2"/>
          </w:tcPr>
          <w:p w14:paraId="5E9C1DCF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#17</w:t>
            </w:r>
          </w:p>
        </w:tc>
        <w:tc>
          <w:tcPr>
            <w:tcW w:w="8334" w:type="dxa"/>
          </w:tcPr>
          <w:p w14:paraId="2630762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 immunity levels appropriate for the EM environment?  Are there ports on the product which are liable to be susceptible and haven’t been tested?</w:t>
            </w:r>
          </w:p>
        </w:tc>
      </w:tr>
      <w:tr w:rsidR="009F567F" w:rsidRPr="001345FB" w14:paraId="0AAFF9EB" w14:textId="77777777" w:rsidTr="3A0915A2">
        <w:trPr>
          <w:jc w:val="center"/>
        </w:trPr>
        <w:tc>
          <w:tcPr>
            <w:tcW w:w="10490" w:type="dxa"/>
            <w:gridSpan w:val="3"/>
          </w:tcPr>
          <w:p w14:paraId="5BD1622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078C0AD" w14:textId="77777777" w:rsidTr="3A0915A2">
        <w:trPr>
          <w:jc w:val="center"/>
        </w:trPr>
        <w:tc>
          <w:tcPr>
            <w:tcW w:w="10490" w:type="dxa"/>
            <w:gridSpan w:val="3"/>
          </w:tcPr>
          <w:p w14:paraId="1C136E3C" w14:textId="29CB1237" w:rsidR="000B1FED" w:rsidRPr="00216B91" w:rsidRDefault="31BC32F6" w:rsidP="3A0915A2">
            <w:pPr>
              <w:rPr>
                <w:rFonts w:asciiTheme="minorHAnsi" w:hAnsiTheme="minorHAnsi"/>
                <w:b/>
                <w:bCs/>
                <w:lang w:val="en-US"/>
              </w:rPr>
            </w:pPr>
            <w:r w:rsidRPr="3A0915A2">
              <w:rPr>
                <w:rFonts w:asciiTheme="minorHAnsi" w:hAnsiTheme="minorHAnsi"/>
                <w:b/>
                <w:bCs/>
                <w:lang w:val="en-US"/>
              </w:rPr>
              <w:t xml:space="preserve">Radio </w:t>
            </w:r>
            <w:r w:rsidR="0CAD6734" w:rsidRPr="3A0915A2">
              <w:rPr>
                <w:rFonts w:asciiTheme="minorHAnsi" w:hAnsiTheme="minorHAnsi"/>
                <w:b/>
                <w:bCs/>
                <w:lang w:val="en-US"/>
              </w:rPr>
              <w:t>Spectrum</w:t>
            </w:r>
          </w:p>
        </w:tc>
      </w:tr>
      <w:tr w:rsidR="009F567F" w:rsidRPr="001345FB" w14:paraId="0FF764B5" w14:textId="77777777" w:rsidTr="3A0915A2">
        <w:trPr>
          <w:jc w:val="center"/>
        </w:trPr>
        <w:tc>
          <w:tcPr>
            <w:tcW w:w="2156" w:type="dxa"/>
            <w:gridSpan w:val="2"/>
          </w:tcPr>
          <w:p w14:paraId="23846E4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A86C9C5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Transmitter power, essential requirements of the use of radio spectrum efficiency.</w:t>
            </w:r>
          </w:p>
        </w:tc>
      </w:tr>
      <w:tr w:rsidR="009F567F" w:rsidRPr="001345FB" w14:paraId="1B5CB272" w14:textId="77777777" w:rsidTr="3A0915A2">
        <w:trPr>
          <w:jc w:val="center"/>
        </w:trPr>
        <w:tc>
          <w:tcPr>
            <w:tcW w:w="2156" w:type="dxa"/>
            <w:gridSpan w:val="2"/>
          </w:tcPr>
          <w:p w14:paraId="20DF3AF0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EE4D218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Radio spurious emission, essential requirements of the use of radio spectrum efficiency.</w:t>
            </w:r>
          </w:p>
        </w:tc>
      </w:tr>
      <w:tr w:rsidR="009F567F" w:rsidRPr="001345FB" w14:paraId="32EB5705" w14:textId="77777777" w:rsidTr="3A0915A2">
        <w:trPr>
          <w:jc w:val="center"/>
        </w:trPr>
        <w:tc>
          <w:tcPr>
            <w:tcW w:w="2156" w:type="dxa"/>
            <w:gridSpan w:val="2"/>
          </w:tcPr>
          <w:p w14:paraId="4E367D14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B6954E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Harm to the radio spectrum.</w:t>
            </w:r>
          </w:p>
        </w:tc>
      </w:tr>
      <w:tr w:rsidR="009F567F" w:rsidRPr="001345FB" w14:paraId="16F44106" w14:textId="77777777" w:rsidTr="3A0915A2">
        <w:trPr>
          <w:jc w:val="center"/>
        </w:trPr>
        <w:tc>
          <w:tcPr>
            <w:tcW w:w="10490" w:type="dxa"/>
            <w:gridSpan w:val="3"/>
          </w:tcPr>
          <w:p w14:paraId="097635A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1345FB" w14:paraId="043ED44D" w14:textId="77777777" w:rsidTr="3A0915A2">
        <w:trPr>
          <w:jc w:val="center"/>
        </w:trPr>
        <w:tc>
          <w:tcPr>
            <w:tcW w:w="10490" w:type="dxa"/>
            <w:gridSpan w:val="3"/>
          </w:tcPr>
          <w:p w14:paraId="4B75E0D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6D9C63ED" w14:textId="77777777" w:rsidTr="3A0915A2">
        <w:trPr>
          <w:jc w:val="center"/>
        </w:trPr>
        <w:tc>
          <w:tcPr>
            <w:tcW w:w="10490" w:type="dxa"/>
            <w:gridSpan w:val="3"/>
          </w:tcPr>
          <w:p w14:paraId="796332AF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Operational Environment</w:t>
            </w:r>
          </w:p>
        </w:tc>
      </w:tr>
      <w:tr w:rsidR="00B46EB0" w:rsidRPr="001345FB" w14:paraId="2E1590A8" w14:textId="77777777" w:rsidTr="3A0915A2">
        <w:trPr>
          <w:jc w:val="center"/>
        </w:trPr>
        <w:tc>
          <w:tcPr>
            <w:tcW w:w="2156" w:type="dxa"/>
            <w:gridSpan w:val="2"/>
          </w:tcPr>
          <w:p w14:paraId="23B25AC8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0C5182D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operational temperature</w:t>
            </w:r>
          </w:p>
        </w:tc>
      </w:tr>
      <w:tr w:rsidR="00B46EB0" w:rsidRPr="001345FB" w14:paraId="20BE1144" w14:textId="77777777" w:rsidTr="3A0915A2">
        <w:trPr>
          <w:jc w:val="center"/>
        </w:trPr>
        <w:tc>
          <w:tcPr>
            <w:tcW w:w="2156" w:type="dxa"/>
            <w:gridSpan w:val="2"/>
          </w:tcPr>
          <w:p w14:paraId="0C5B3DF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366259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operational humidity</w:t>
            </w:r>
          </w:p>
        </w:tc>
      </w:tr>
      <w:tr w:rsidR="00B46EB0" w:rsidRPr="009F567F" w14:paraId="27AA6084" w14:textId="77777777" w:rsidTr="3A0915A2">
        <w:trPr>
          <w:jc w:val="center"/>
        </w:trPr>
        <w:tc>
          <w:tcPr>
            <w:tcW w:w="2156" w:type="dxa"/>
            <w:gridSpan w:val="2"/>
          </w:tcPr>
          <w:p w14:paraId="36A922A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1A2A541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Ideal storage temperature</w:t>
            </w:r>
          </w:p>
        </w:tc>
      </w:tr>
      <w:tr w:rsidR="00B46EB0" w:rsidRPr="009F567F" w14:paraId="60D589CA" w14:textId="77777777" w:rsidTr="3A0915A2">
        <w:trPr>
          <w:jc w:val="center"/>
        </w:trPr>
        <w:tc>
          <w:tcPr>
            <w:tcW w:w="2156" w:type="dxa"/>
            <w:gridSpan w:val="2"/>
          </w:tcPr>
          <w:p w14:paraId="4E4580B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5B68DC3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Usage in extreme conditions.</w:t>
            </w:r>
          </w:p>
        </w:tc>
      </w:tr>
      <w:tr w:rsidR="00B46EB0" w:rsidRPr="001345FB" w14:paraId="2C688953" w14:textId="77777777" w:rsidTr="3A0915A2">
        <w:trPr>
          <w:jc w:val="center"/>
        </w:trPr>
        <w:tc>
          <w:tcPr>
            <w:tcW w:w="2156" w:type="dxa"/>
            <w:gridSpan w:val="2"/>
          </w:tcPr>
          <w:p w14:paraId="7B13F9B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#6</w:t>
            </w:r>
          </w:p>
        </w:tc>
        <w:tc>
          <w:tcPr>
            <w:tcW w:w="8334" w:type="dxa"/>
          </w:tcPr>
          <w:p w14:paraId="48602B4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Usage with not inbox accessories, usage of incorrect accessories may result in safety/EMC issues.</w:t>
            </w:r>
          </w:p>
        </w:tc>
      </w:tr>
      <w:tr w:rsidR="00B46EB0" w:rsidRPr="001345FB" w14:paraId="300F6C20" w14:textId="77777777" w:rsidTr="3A0915A2">
        <w:trPr>
          <w:jc w:val="center"/>
        </w:trPr>
        <w:tc>
          <w:tcPr>
            <w:tcW w:w="2156" w:type="dxa"/>
            <w:gridSpan w:val="2"/>
          </w:tcPr>
          <w:p w14:paraId="416902C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749C6D06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Water areas, water or any other liquid may cause a short circuit and damage to the device.</w:t>
            </w:r>
          </w:p>
        </w:tc>
      </w:tr>
      <w:tr w:rsidR="00B46EB0" w:rsidRPr="001345FB" w14:paraId="04B59830" w14:textId="77777777" w:rsidTr="3A0915A2">
        <w:trPr>
          <w:jc w:val="center"/>
        </w:trPr>
        <w:tc>
          <w:tcPr>
            <w:tcW w:w="2156" w:type="dxa"/>
            <w:gridSpan w:val="2"/>
          </w:tcPr>
          <w:p w14:paraId="5AB3E5A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#8</w:t>
            </w:r>
          </w:p>
        </w:tc>
        <w:tc>
          <w:tcPr>
            <w:tcW w:w="8334" w:type="dxa"/>
          </w:tcPr>
          <w:p w14:paraId="427E5CA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Pressure, excessive pressure to the device could crack the device and may also injure the user.</w:t>
            </w:r>
          </w:p>
        </w:tc>
      </w:tr>
      <w:tr w:rsidR="00B46EB0" w:rsidRPr="001345FB" w14:paraId="3BB7B6EF" w14:textId="77777777" w:rsidTr="3A0915A2">
        <w:trPr>
          <w:jc w:val="center"/>
        </w:trPr>
        <w:tc>
          <w:tcPr>
            <w:tcW w:w="2156" w:type="dxa"/>
            <w:gridSpan w:val="2"/>
          </w:tcPr>
          <w:p w14:paraId="459C264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#9</w:t>
            </w:r>
          </w:p>
        </w:tc>
        <w:tc>
          <w:tcPr>
            <w:tcW w:w="8334" w:type="dxa"/>
          </w:tcPr>
          <w:p w14:paraId="12755E84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Road safety, distraction while driving a car can lead to car accident and results in injury or death.</w:t>
            </w:r>
          </w:p>
        </w:tc>
      </w:tr>
      <w:tr w:rsidR="00B46EB0" w:rsidRPr="001345FB" w14:paraId="033338DE" w14:textId="77777777" w:rsidTr="3A0915A2">
        <w:trPr>
          <w:jc w:val="center"/>
        </w:trPr>
        <w:tc>
          <w:tcPr>
            <w:tcW w:w="10490" w:type="dxa"/>
            <w:gridSpan w:val="3"/>
          </w:tcPr>
          <w:p w14:paraId="11F1C585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6643CE68" w14:textId="77777777" w:rsidTr="3A0915A2">
        <w:trPr>
          <w:jc w:val="center"/>
        </w:trPr>
        <w:tc>
          <w:tcPr>
            <w:tcW w:w="10490" w:type="dxa"/>
            <w:gridSpan w:val="3"/>
          </w:tcPr>
          <w:p w14:paraId="5F193CF1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Production &amp; Change Control</w:t>
            </w:r>
          </w:p>
        </w:tc>
      </w:tr>
      <w:tr w:rsidR="00B46EB0" w:rsidRPr="001345FB" w14:paraId="22A3E8D5" w14:textId="77777777" w:rsidTr="3A0915A2">
        <w:trPr>
          <w:jc w:val="center"/>
        </w:trPr>
        <w:tc>
          <w:tcPr>
            <w:tcW w:w="2156" w:type="dxa"/>
            <w:gridSpan w:val="2"/>
          </w:tcPr>
          <w:p w14:paraId="525248F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4D536CC" w14:textId="2CEDCE14" w:rsidR="00B46EB0" w:rsidRPr="00383571" w:rsidRDefault="00B46EB0" w:rsidP="0038357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there any critical manufacturing stages during in the production process that may lead to a degradation of EMC</w:t>
            </w:r>
            <w:r w:rsidR="0038357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performance?</w:t>
            </w:r>
          </w:p>
        </w:tc>
      </w:tr>
      <w:tr w:rsidR="00B46EB0" w:rsidRPr="001345FB" w14:paraId="10ADCBBA" w14:textId="77777777" w:rsidTr="3A0915A2">
        <w:trPr>
          <w:jc w:val="center"/>
        </w:trPr>
        <w:tc>
          <w:tcPr>
            <w:tcW w:w="2156" w:type="dxa"/>
            <w:gridSpan w:val="2"/>
          </w:tcPr>
          <w:p w14:paraId="0527FA1D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69B2EFFE" w14:textId="77777777" w:rsidR="00B46EB0" w:rsidRPr="00216B91" w:rsidRDefault="00B46EB0" w:rsidP="00B46E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Due to the construction of the product, are there any end of production line tests or inspections required to ensure EMC performance – if so please detail?</w:t>
            </w:r>
          </w:p>
        </w:tc>
      </w:tr>
      <w:tr w:rsidR="00B46EB0" w:rsidRPr="001345FB" w14:paraId="2358ACB5" w14:textId="77777777" w:rsidTr="3A0915A2">
        <w:trPr>
          <w:jc w:val="center"/>
        </w:trPr>
        <w:tc>
          <w:tcPr>
            <w:tcW w:w="2156" w:type="dxa"/>
            <w:gridSpan w:val="2"/>
          </w:tcPr>
          <w:p w14:paraId="766D59FC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5C221A52" w14:textId="77777777" w:rsidR="00B46EB0" w:rsidRPr="00216B91" w:rsidRDefault="00B46EB0" w:rsidP="00B46E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Does the change control process ensure that any EMC performance critical components and constructions cannot be altered?</w:t>
            </w:r>
          </w:p>
        </w:tc>
      </w:tr>
      <w:tr w:rsidR="00B46EB0" w:rsidRPr="001345FB" w14:paraId="13516E33" w14:textId="77777777" w:rsidTr="3A0915A2">
        <w:trPr>
          <w:jc w:val="center"/>
        </w:trPr>
        <w:tc>
          <w:tcPr>
            <w:tcW w:w="2156" w:type="dxa"/>
            <w:gridSpan w:val="2"/>
          </w:tcPr>
          <w:p w14:paraId="1BE66B55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#4</w:t>
            </w:r>
          </w:p>
        </w:tc>
        <w:tc>
          <w:tcPr>
            <w:tcW w:w="8334" w:type="dxa"/>
          </w:tcPr>
          <w:p w14:paraId="71B04B9B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Is production process standard to ensure product consistency.</w:t>
            </w:r>
          </w:p>
        </w:tc>
      </w:tr>
      <w:tr w:rsidR="00B46EB0" w:rsidRPr="001345FB" w14:paraId="53B7363D" w14:textId="77777777" w:rsidTr="3A0915A2">
        <w:trPr>
          <w:jc w:val="center"/>
        </w:trPr>
        <w:tc>
          <w:tcPr>
            <w:tcW w:w="10490" w:type="dxa"/>
            <w:gridSpan w:val="3"/>
          </w:tcPr>
          <w:p w14:paraId="35FD5BC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7EBD2EED" w14:textId="77777777" w:rsidTr="3A0915A2">
        <w:trPr>
          <w:jc w:val="center"/>
        </w:trPr>
        <w:tc>
          <w:tcPr>
            <w:tcW w:w="10490" w:type="dxa"/>
            <w:gridSpan w:val="3"/>
          </w:tcPr>
          <w:p w14:paraId="36A8A48B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Other</w:t>
            </w:r>
          </w:p>
        </w:tc>
      </w:tr>
      <w:tr w:rsidR="00B46EB0" w:rsidRPr="009F567F" w14:paraId="0A6272A3" w14:textId="77777777" w:rsidTr="3A0915A2">
        <w:trPr>
          <w:jc w:val="center"/>
        </w:trPr>
        <w:tc>
          <w:tcPr>
            <w:tcW w:w="2156" w:type="dxa"/>
            <w:gridSpan w:val="2"/>
          </w:tcPr>
          <w:p w14:paraId="3ABE306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D53FECB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Device reliability (drop test)</w:t>
            </w:r>
          </w:p>
        </w:tc>
      </w:tr>
      <w:tr w:rsidR="00B46EB0" w:rsidRPr="001345FB" w14:paraId="6F797848" w14:textId="77777777" w:rsidTr="3A0915A2">
        <w:trPr>
          <w:jc w:val="center"/>
        </w:trPr>
        <w:tc>
          <w:tcPr>
            <w:tcW w:w="2156" w:type="dxa"/>
            <w:gridSpan w:val="2"/>
          </w:tcPr>
          <w:p w14:paraId="7DD4963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5F94260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Integration of module(s): Cover possible risks of integration of module(s) in a host (explain why initial certification of the module(s) can be reused when integrating this module in a host).</w:t>
            </w:r>
          </w:p>
          <w:p w14:paraId="5184D202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Further supplying Module specifications and allowed (tested) host configuration. </w:t>
            </w:r>
          </w:p>
        </w:tc>
      </w:tr>
      <w:tr w:rsidR="00B46EB0" w:rsidRPr="001345FB" w14:paraId="33CC9689" w14:textId="77777777" w:rsidTr="3A0915A2">
        <w:trPr>
          <w:jc w:val="center"/>
        </w:trPr>
        <w:tc>
          <w:tcPr>
            <w:tcW w:w="10490" w:type="dxa"/>
            <w:gridSpan w:val="3"/>
          </w:tcPr>
          <w:p w14:paraId="22084F0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0A609CFA" w14:textId="77777777" w:rsidTr="3A0915A2">
        <w:trPr>
          <w:jc w:val="center"/>
        </w:trPr>
        <w:tc>
          <w:tcPr>
            <w:tcW w:w="10490" w:type="dxa"/>
            <w:gridSpan w:val="3"/>
          </w:tcPr>
          <w:p w14:paraId="4AB7DB30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Information Requirements</w:t>
            </w:r>
          </w:p>
        </w:tc>
      </w:tr>
      <w:tr w:rsidR="00B46EB0" w:rsidRPr="001345FB" w14:paraId="75D7FE49" w14:textId="77777777" w:rsidTr="3A0915A2">
        <w:trPr>
          <w:jc w:val="center"/>
        </w:trPr>
        <w:tc>
          <w:tcPr>
            <w:tcW w:w="2156" w:type="dxa"/>
            <w:gridSpan w:val="2"/>
          </w:tcPr>
          <w:p w14:paraId="3772E2C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4D73FDA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Is there adequate operational information to the end user.</w:t>
            </w:r>
          </w:p>
        </w:tc>
      </w:tr>
      <w:tr w:rsidR="00B46EB0" w:rsidRPr="001345FB" w14:paraId="366CAEB0" w14:textId="77777777" w:rsidTr="3A0915A2">
        <w:trPr>
          <w:jc w:val="center"/>
        </w:trPr>
        <w:tc>
          <w:tcPr>
            <w:tcW w:w="2156" w:type="dxa"/>
            <w:gridSpan w:val="2"/>
          </w:tcPr>
          <w:p w14:paraId="7A431CF1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7BBA5570" w14:textId="629EE3A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If product is supplied as components, sub-assemblies or subsystems which do not constitute a complete product.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Is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the instruction for installation and use adequate for the end user given in installation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manual?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Or is there a declaration of the module vendor, or a clear notice on the module certificate.</w:t>
            </w:r>
          </w:p>
        </w:tc>
      </w:tr>
      <w:tr w:rsidR="00B46EB0" w:rsidRPr="001345FB" w14:paraId="434D23EC" w14:textId="77777777" w:rsidTr="3A0915A2">
        <w:trPr>
          <w:jc w:val="center"/>
        </w:trPr>
        <w:tc>
          <w:tcPr>
            <w:tcW w:w="2156" w:type="dxa"/>
            <w:gridSpan w:val="2"/>
          </w:tcPr>
          <w:p w14:paraId="0276594D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14C9DC4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User misuse the device Misuse the device may result in unexpected hazards.</w:t>
            </w:r>
          </w:p>
        </w:tc>
      </w:tr>
      <w:tr w:rsidR="00B46EB0" w:rsidRPr="001345FB" w14:paraId="0D54B6C4" w14:textId="77777777" w:rsidTr="3A0915A2">
        <w:trPr>
          <w:jc w:val="center"/>
        </w:trPr>
        <w:tc>
          <w:tcPr>
            <w:tcW w:w="10490" w:type="dxa"/>
            <w:gridSpan w:val="3"/>
          </w:tcPr>
          <w:p w14:paraId="0167FCA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</w:tbl>
    <w:p w14:paraId="2EB8084C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10CF6B1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4CCA9B03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6D87C2DA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3A8D444D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17F3C3F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2D847C61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246A678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238B6870" w14:textId="77777777" w:rsidR="00383571" w:rsidRDefault="0038357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05F428BE" w14:textId="073551AF" w:rsidR="00901B43" w:rsidRPr="00383571" w:rsidRDefault="00901B43" w:rsidP="00111F31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9F567F">
        <w:rPr>
          <w:rFonts w:cs="Arial"/>
          <w:sz w:val="16"/>
          <w:szCs w:val="16"/>
          <w:lang w:val="en-US"/>
        </w:rPr>
        <w:lastRenderedPageBreak/>
        <w:br/>
      </w:r>
      <w:r w:rsidR="00111F31" w:rsidRPr="00383571">
        <w:rPr>
          <w:rFonts w:asciiTheme="minorHAnsi" w:hAnsiTheme="minorHAnsi" w:cstheme="minorHAnsi"/>
          <w:b/>
          <w:sz w:val="22"/>
          <w:lang w:val="en-US"/>
        </w:rPr>
        <w:t>Template Risk Assessment</w:t>
      </w:r>
      <w:r w:rsidR="00111F31" w:rsidRPr="00383571">
        <w:rPr>
          <w:rFonts w:asciiTheme="minorHAnsi" w:hAnsiTheme="minorHAnsi" w:cstheme="minorHAnsi"/>
          <w:b/>
          <w:sz w:val="22"/>
          <w:lang w:val="en-US"/>
        </w:rPr>
        <w:br/>
      </w:r>
    </w:p>
    <w:tbl>
      <w:tblPr>
        <w:tblStyle w:val="TableGrid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944"/>
        <w:gridCol w:w="41"/>
        <w:gridCol w:w="1951"/>
        <w:gridCol w:w="52"/>
        <w:gridCol w:w="1677"/>
        <w:gridCol w:w="6"/>
        <w:gridCol w:w="791"/>
        <w:gridCol w:w="11"/>
        <w:gridCol w:w="917"/>
        <w:gridCol w:w="690"/>
        <w:gridCol w:w="113"/>
        <w:gridCol w:w="2297"/>
      </w:tblGrid>
      <w:tr w:rsidR="009F567F" w:rsidRPr="001345FB" w14:paraId="5AE29F3A" w14:textId="77777777" w:rsidTr="00216B91">
        <w:trPr>
          <w:jc w:val="center"/>
        </w:trPr>
        <w:tc>
          <w:tcPr>
            <w:tcW w:w="10490" w:type="dxa"/>
            <w:gridSpan w:val="12"/>
          </w:tcPr>
          <w:p w14:paraId="02CBAE19" w14:textId="427BB47C" w:rsidR="00A20962" w:rsidRPr="00216B91" w:rsidRDefault="7462C60E" w:rsidP="5E2D06EB">
            <w:pPr>
              <w:jc w:val="center"/>
              <w:rPr>
                <w:rFonts w:asciiTheme="minorHAnsi" w:hAnsiTheme="minorHAnsi" w:cstheme="minorHAnsi"/>
                <w:szCs w:val="20"/>
                <w:lang w:val="da-DK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Assessment for the UK </w:t>
            </w:r>
            <w:r w:rsidR="00EA21A1">
              <w:rPr>
                <w:rFonts w:asciiTheme="minorHAnsi" w:hAnsiTheme="minorHAnsi" w:cstheme="minorHAnsi"/>
                <w:szCs w:val="20"/>
                <w:lang w:val="en-US"/>
              </w:rPr>
              <w:t>Merchant Shipping (</w:t>
            </w:r>
            <w:r w:rsidR="00EB07EC">
              <w:rPr>
                <w:rFonts w:asciiTheme="minorHAnsi" w:hAnsiTheme="minorHAnsi" w:cstheme="minorHAnsi"/>
                <w:szCs w:val="20"/>
                <w:lang w:val="en-US"/>
              </w:rPr>
              <w:t>Marit</w:t>
            </w:r>
            <w:r w:rsidR="00EA21A1">
              <w:rPr>
                <w:rFonts w:asciiTheme="minorHAnsi" w:hAnsiTheme="minorHAnsi" w:cstheme="minorHAnsi"/>
                <w:szCs w:val="20"/>
                <w:lang w:val="en-US"/>
              </w:rPr>
              <w:t>i</w:t>
            </w:r>
            <w:r w:rsidR="00EB07EC">
              <w:rPr>
                <w:rFonts w:asciiTheme="minorHAnsi" w:hAnsiTheme="minorHAnsi" w:cstheme="minorHAnsi"/>
                <w:szCs w:val="20"/>
                <w:lang w:val="en-US"/>
              </w:rPr>
              <w:t>me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Equipment</w:t>
            </w:r>
            <w:r w:rsidR="00EA21A1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Regulation 201</w:t>
            </w:r>
            <w:r w:rsidR="00EB07EC">
              <w:rPr>
                <w:rFonts w:asciiTheme="minorHAnsi" w:hAnsiTheme="minorHAnsi" w:cstheme="minorHAnsi"/>
                <w:szCs w:val="20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</w:p>
        </w:tc>
      </w:tr>
      <w:tr w:rsidR="009F567F" w:rsidRPr="009F567F" w14:paraId="74AF0FBA" w14:textId="77777777" w:rsidTr="00216B91">
        <w:trPr>
          <w:jc w:val="center"/>
        </w:trPr>
        <w:tc>
          <w:tcPr>
            <w:tcW w:w="10490" w:type="dxa"/>
            <w:gridSpan w:val="12"/>
          </w:tcPr>
          <w:p w14:paraId="430367B9" w14:textId="77777777" w:rsidR="002C7609" w:rsidRPr="00216B91" w:rsidRDefault="00A20962" w:rsidP="00A20962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General Information</w:t>
            </w:r>
          </w:p>
        </w:tc>
      </w:tr>
      <w:tr w:rsidR="009F567F" w:rsidRPr="009F567F" w14:paraId="513AAE54" w14:textId="77777777" w:rsidTr="00216B91">
        <w:trPr>
          <w:jc w:val="center"/>
        </w:trPr>
        <w:tc>
          <w:tcPr>
            <w:tcW w:w="1985" w:type="dxa"/>
            <w:gridSpan w:val="2"/>
          </w:tcPr>
          <w:p w14:paraId="7AFB4582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Manufacturer</w:t>
            </w:r>
          </w:p>
        </w:tc>
        <w:tc>
          <w:tcPr>
            <w:tcW w:w="3686" w:type="dxa"/>
            <w:gridSpan w:val="4"/>
          </w:tcPr>
          <w:p w14:paraId="14A67EA5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52554181" w14:textId="77777777" w:rsidR="00A20962" w:rsidRPr="00216B91" w:rsidRDefault="00A20962" w:rsidP="00A20962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Contact name</w:t>
            </w:r>
          </w:p>
        </w:tc>
        <w:tc>
          <w:tcPr>
            <w:tcW w:w="2410" w:type="dxa"/>
            <w:gridSpan w:val="2"/>
          </w:tcPr>
          <w:p w14:paraId="2BBEC93B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5DCE67CD" w14:textId="77777777" w:rsidTr="00216B91">
        <w:trPr>
          <w:jc w:val="center"/>
        </w:trPr>
        <w:tc>
          <w:tcPr>
            <w:tcW w:w="1985" w:type="dxa"/>
            <w:gridSpan w:val="2"/>
          </w:tcPr>
          <w:p w14:paraId="533EBACF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Product</w:t>
            </w:r>
          </w:p>
        </w:tc>
        <w:tc>
          <w:tcPr>
            <w:tcW w:w="3686" w:type="dxa"/>
            <w:gridSpan w:val="4"/>
          </w:tcPr>
          <w:p w14:paraId="28917F6D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70D24579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Function</w:t>
            </w:r>
          </w:p>
        </w:tc>
        <w:tc>
          <w:tcPr>
            <w:tcW w:w="2410" w:type="dxa"/>
            <w:gridSpan w:val="2"/>
          </w:tcPr>
          <w:p w14:paraId="4DC01ABB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96FE7CE" w14:textId="77777777" w:rsidTr="00216B91">
        <w:trPr>
          <w:jc w:val="center"/>
        </w:trPr>
        <w:tc>
          <w:tcPr>
            <w:tcW w:w="1985" w:type="dxa"/>
            <w:gridSpan w:val="2"/>
          </w:tcPr>
          <w:p w14:paraId="52710494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Trademark</w:t>
            </w:r>
          </w:p>
        </w:tc>
        <w:tc>
          <w:tcPr>
            <w:tcW w:w="3686" w:type="dxa"/>
            <w:gridSpan w:val="4"/>
          </w:tcPr>
          <w:p w14:paraId="54C98B30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52EDA014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Email</w:t>
            </w:r>
          </w:p>
        </w:tc>
        <w:tc>
          <w:tcPr>
            <w:tcW w:w="2410" w:type="dxa"/>
            <w:gridSpan w:val="2"/>
          </w:tcPr>
          <w:p w14:paraId="012311D6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305EDE0" w14:textId="77777777" w:rsidTr="00216B91">
        <w:trPr>
          <w:jc w:val="center"/>
        </w:trPr>
        <w:tc>
          <w:tcPr>
            <w:tcW w:w="1985" w:type="dxa"/>
            <w:gridSpan w:val="2"/>
          </w:tcPr>
          <w:p w14:paraId="151C91FF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Model name/number</w:t>
            </w:r>
          </w:p>
        </w:tc>
        <w:tc>
          <w:tcPr>
            <w:tcW w:w="3686" w:type="dxa"/>
            <w:gridSpan w:val="4"/>
          </w:tcPr>
          <w:p w14:paraId="04199F82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6608F6B8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Date</w:t>
            </w:r>
          </w:p>
        </w:tc>
        <w:tc>
          <w:tcPr>
            <w:tcW w:w="2410" w:type="dxa"/>
            <w:gridSpan w:val="2"/>
          </w:tcPr>
          <w:p w14:paraId="00EDEF67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37977D7" w14:textId="77777777" w:rsidTr="00216B91">
        <w:trPr>
          <w:jc w:val="center"/>
        </w:trPr>
        <w:tc>
          <w:tcPr>
            <w:tcW w:w="10490" w:type="dxa"/>
            <w:gridSpan w:val="12"/>
          </w:tcPr>
          <w:p w14:paraId="558391B4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1345FB" w14:paraId="1634843E" w14:textId="77777777" w:rsidTr="00216B91">
        <w:trPr>
          <w:trHeight w:val="345"/>
          <w:jc w:val="center"/>
        </w:trPr>
        <w:tc>
          <w:tcPr>
            <w:tcW w:w="1944" w:type="dxa"/>
            <w:vMerge w:val="restart"/>
          </w:tcPr>
          <w:p w14:paraId="55F73797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Scope</w:t>
            </w:r>
          </w:p>
        </w:tc>
        <w:tc>
          <w:tcPr>
            <w:tcW w:w="1992" w:type="dxa"/>
            <w:gridSpan w:val="2"/>
            <w:vMerge w:val="restart"/>
          </w:tcPr>
          <w:p w14:paraId="081C7673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 (Hazards)</w:t>
            </w:r>
          </w:p>
          <w:p w14:paraId="46F8BE0B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Identification</w:t>
            </w:r>
          </w:p>
          <w:p w14:paraId="4F9F828A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729" w:type="dxa"/>
            <w:gridSpan w:val="2"/>
            <w:vMerge w:val="restart"/>
          </w:tcPr>
          <w:p w14:paraId="355FBA1B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</w:t>
            </w:r>
          </w:p>
          <w:p w14:paraId="34736CB6" w14:textId="77777777" w:rsidR="002C7609" w:rsidRPr="00216B91" w:rsidRDefault="0058383E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Occurrence Probability</w:t>
            </w:r>
          </w:p>
        </w:tc>
        <w:tc>
          <w:tcPr>
            <w:tcW w:w="2528" w:type="dxa"/>
            <w:gridSpan w:val="6"/>
          </w:tcPr>
          <w:p w14:paraId="4B1E3FDC" w14:textId="77777777" w:rsidR="002C7609" w:rsidRPr="00216B91" w:rsidRDefault="002C7609" w:rsidP="0058383E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</w:t>
            </w:r>
            <w:r w:rsidR="0058383E" w:rsidRPr="00216B91">
              <w:rPr>
                <w:rFonts w:asciiTheme="minorHAnsi" w:hAnsiTheme="minorHAnsi" w:cstheme="minorHAnsi"/>
                <w:szCs w:val="20"/>
                <w:lang w:val="en-US"/>
              </w:rPr>
              <w:t>Categorization</w:t>
            </w:r>
          </w:p>
        </w:tc>
        <w:tc>
          <w:tcPr>
            <w:tcW w:w="2297" w:type="dxa"/>
            <w:vMerge w:val="restart"/>
          </w:tcPr>
          <w:p w14:paraId="6284A82C" w14:textId="2F502739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Control Measures</w:t>
            </w:r>
            <w:r w:rsidR="00DE09C4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(beyond coverage by</w:t>
            </w:r>
            <w:r w:rsidR="005A1FC0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="005A1FC0" w:rsidRPr="000B4049">
              <w:rPr>
                <w:rFonts w:asciiTheme="minorHAnsi" w:hAnsiTheme="minorHAnsi" w:cstheme="minorHAnsi"/>
                <w:szCs w:val="20"/>
                <w:lang w:val="en-US"/>
              </w:rPr>
              <w:t>DS</w:t>
            </w:r>
            <w:r w:rsidR="00DE09C4" w:rsidRPr="000B4049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</w:p>
        </w:tc>
      </w:tr>
      <w:tr w:rsidR="00541AC7" w:rsidRPr="00541AC7" w14:paraId="4DA13005" w14:textId="77777777" w:rsidTr="00216B91">
        <w:trPr>
          <w:trHeight w:val="345"/>
          <w:jc w:val="center"/>
        </w:trPr>
        <w:tc>
          <w:tcPr>
            <w:tcW w:w="1944" w:type="dxa"/>
            <w:vMerge/>
          </w:tcPr>
          <w:p w14:paraId="77C1F35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1992" w:type="dxa"/>
            <w:gridSpan w:val="2"/>
            <w:vMerge/>
          </w:tcPr>
          <w:p w14:paraId="66A1795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1729" w:type="dxa"/>
            <w:gridSpan w:val="2"/>
            <w:vMerge/>
          </w:tcPr>
          <w:p w14:paraId="5BB900E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797" w:type="dxa"/>
            <w:gridSpan w:val="2"/>
            <w:shd w:val="clear" w:color="auto" w:fill="92D050"/>
          </w:tcPr>
          <w:p w14:paraId="63649940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Low</w:t>
            </w:r>
          </w:p>
        </w:tc>
        <w:tc>
          <w:tcPr>
            <w:tcW w:w="928" w:type="dxa"/>
            <w:gridSpan w:val="2"/>
            <w:shd w:val="clear" w:color="auto" w:fill="FFC000"/>
          </w:tcPr>
          <w:p w14:paraId="25580557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Medium</w:t>
            </w:r>
          </w:p>
        </w:tc>
        <w:tc>
          <w:tcPr>
            <w:tcW w:w="803" w:type="dxa"/>
            <w:gridSpan w:val="2"/>
            <w:shd w:val="clear" w:color="auto" w:fill="FF0000"/>
          </w:tcPr>
          <w:p w14:paraId="3CD1B352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High</w:t>
            </w:r>
          </w:p>
        </w:tc>
        <w:tc>
          <w:tcPr>
            <w:tcW w:w="2297" w:type="dxa"/>
            <w:vMerge/>
          </w:tcPr>
          <w:p w14:paraId="53D92D06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</w:tr>
      <w:tr w:rsidR="009F567F" w:rsidRPr="009F567F" w14:paraId="0581CEF3" w14:textId="77777777" w:rsidTr="00216B91">
        <w:trPr>
          <w:jc w:val="center"/>
        </w:trPr>
        <w:tc>
          <w:tcPr>
            <w:tcW w:w="1944" w:type="dxa"/>
          </w:tcPr>
          <w:p w14:paraId="3BBC1EC9" w14:textId="183A6B88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</w:p>
        </w:tc>
        <w:tc>
          <w:tcPr>
            <w:tcW w:w="8546" w:type="dxa"/>
            <w:gridSpan w:val="11"/>
          </w:tcPr>
          <w:p w14:paraId="3AF5DF3C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2E806EA" w14:textId="77777777" w:rsidTr="00216B91">
        <w:trPr>
          <w:jc w:val="center"/>
        </w:trPr>
        <w:tc>
          <w:tcPr>
            <w:tcW w:w="10490" w:type="dxa"/>
            <w:gridSpan w:val="12"/>
          </w:tcPr>
          <w:p w14:paraId="5FED050F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22C2535" w14:textId="77777777" w:rsidTr="00216B91">
        <w:trPr>
          <w:jc w:val="center"/>
        </w:trPr>
        <w:tc>
          <w:tcPr>
            <w:tcW w:w="10490" w:type="dxa"/>
            <w:gridSpan w:val="12"/>
          </w:tcPr>
          <w:p w14:paraId="3A5DF927" w14:textId="77777777" w:rsidR="00A607E7" w:rsidRPr="00216B91" w:rsidRDefault="00A60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RF Exposure (SAR / MPE)</w:t>
            </w:r>
          </w:p>
        </w:tc>
      </w:tr>
      <w:tr w:rsidR="009F567F" w:rsidRPr="009F567F" w14:paraId="51B57189" w14:textId="77777777" w:rsidTr="00216B91">
        <w:trPr>
          <w:jc w:val="center"/>
        </w:trPr>
        <w:tc>
          <w:tcPr>
            <w:tcW w:w="1944" w:type="dxa"/>
          </w:tcPr>
          <w:p w14:paraId="329C4C81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312FBA12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0F0209C7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5C3DC47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48A7441A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3EC73BC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120C86B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425C899" w14:textId="77777777" w:rsidTr="00216B91">
        <w:trPr>
          <w:jc w:val="center"/>
        </w:trPr>
        <w:tc>
          <w:tcPr>
            <w:tcW w:w="1944" w:type="dxa"/>
          </w:tcPr>
          <w:p w14:paraId="38D1653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2044" w:type="dxa"/>
            <w:gridSpan w:val="3"/>
          </w:tcPr>
          <w:p w14:paraId="5425D88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4AEFDD0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EFF1B4C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4BC736E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493404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01581E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2B0CE29" w14:textId="77777777" w:rsidTr="00216B91">
        <w:trPr>
          <w:jc w:val="center"/>
        </w:trPr>
        <w:tc>
          <w:tcPr>
            <w:tcW w:w="10490" w:type="dxa"/>
            <w:gridSpan w:val="12"/>
          </w:tcPr>
          <w:p w14:paraId="588D6036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93B8BAF" w14:textId="77777777" w:rsidTr="00216B91">
        <w:trPr>
          <w:jc w:val="center"/>
        </w:trPr>
        <w:tc>
          <w:tcPr>
            <w:tcW w:w="1944" w:type="dxa"/>
          </w:tcPr>
          <w:p w14:paraId="13E1CCDE" w14:textId="77777777" w:rsidR="00907492" w:rsidRPr="00216B91" w:rsidRDefault="00907492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Safety</w:t>
            </w:r>
          </w:p>
        </w:tc>
        <w:tc>
          <w:tcPr>
            <w:tcW w:w="2044" w:type="dxa"/>
            <w:gridSpan w:val="3"/>
          </w:tcPr>
          <w:p w14:paraId="587D2F8C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5595F1F6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74705DFB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15D24A71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F7E8607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73E87E20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2270CAA" w14:textId="77777777" w:rsidTr="00216B91">
        <w:trPr>
          <w:jc w:val="center"/>
        </w:trPr>
        <w:tc>
          <w:tcPr>
            <w:tcW w:w="1944" w:type="dxa"/>
          </w:tcPr>
          <w:p w14:paraId="3C6A8E5E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5EE4852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FD56E00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9E9FCB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60910F76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80AFBEF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86FC00A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2EFE7E9" w14:textId="77777777" w:rsidTr="00216B91">
        <w:trPr>
          <w:jc w:val="center"/>
        </w:trPr>
        <w:tc>
          <w:tcPr>
            <w:tcW w:w="1944" w:type="dxa"/>
          </w:tcPr>
          <w:p w14:paraId="7F1D7EBD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29942693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398B07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03B5AD2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6BBF88CD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DF01B0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6F4AC837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18B3E00" w14:textId="77777777" w:rsidTr="00216B91">
        <w:trPr>
          <w:jc w:val="center"/>
        </w:trPr>
        <w:tc>
          <w:tcPr>
            <w:tcW w:w="10490" w:type="dxa"/>
            <w:gridSpan w:val="12"/>
          </w:tcPr>
          <w:p w14:paraId="68A087EB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0381E0A" w14:textId="77777777" w:rsidTr="00216B91">
        <w:trPr>
          <w:jc w:val="center"/>
        </w:trPr>
        <w:tc>
          <w:tcPr>
            <w:tcW w:w="10490" w:type="dxa"/>
            <w:gridSpan w:val="12"/>
          </w:tcPr>
          <w:p w14:paraId="05D67AF8" w14:textId="143C0891" w:rsidR="002C7609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EMC</w:t>
            </w:r>
          </w:p>
        </w:tc>
      </w:tr>
      <w:tr w:rsidR="009F567F" w:rsidRPr="009F567F" w14:paraId="7C5BD2B3" w14:textId="77777777" w:rsidTr="00216B91">
        <w:trPr>
          <w:jc w:val="center"/>
        </w:trPr>
        <w:tc>
          <w:tcPr>
            <w:tcW w:w="1944" w:type="dxa"/>
          </w:tcPr>
          <w:p w14:paraId="53E523F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18A1E618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1604EA0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5592068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5E120F0F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75D8A95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3E61261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C13C7FE" w14:textId="77777777" w:rsidTr="00216B91">
        <w:trPr>
          <w:jc w:val="center"/>
        </w:trPr>
        <w:tc>
          <w:tcPr>
            <w:tcW w:w="1944" w:type="dxa"/>
          </w:tcPr>
          <w:p w14:paraId="69AF1775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7D23DC3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3C3F55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FA89A1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322B819A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4A17BB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B80ED1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DCC1C84" w14:textId="77777777" w:rsidTr="00216B91">
        <w:trPr>
          <w:jc w:val="center"/>
        </w:trPr>
        <w:tc>
          <w:tcPr>
            <w:tcW w:w="10490" w:type="dxa"/>
            <w:gridSpan w:val="12"/>
          </w:tcPr>
          <w:p w14:paraId="4DEC5029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ECD0684" w14:textId="77777777" w:rsidTr="00216B91">
        <w:trPr>
          <w:jc w:val="center"/>
        </w:trPr>
        <w:tc>
          <w:tcPr>
            <w:tcW w:w="10490" w:type="dxa"/>
            <w:gridSpan w:val="12"/>
          </w:tcPr>
          <w:p w14:paraId="1A6EFC2D" w14:textId="5E215314" w:rsidR="002C7609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Spectrum</w:t>
            </w:r>
          </w:p>
        </w:tc>
      </w:tr>
      <w:tr w:rsidR="009F567F" w:rsidRPr="009F567F" w14:paraId="2BDFDEE0" w14:textId="77777777" w:rsidTr="00216B91">
        <w:trPr>
          <w:jc w:val="center"/>
        </w:trPr>
        <w:tc>
          <w:tcPr>
            <w:tcW w:w="1944" w:type="dxa"/>
          </w:tcPr>
          <w:p w14:paraId="0A7FCA5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638199D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DF8603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C9103C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224A369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141C33A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8F5E1B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68F45D1" w14:textId="77777777" w:rsidTr="00216B91">
        <w:trPr>
          <w:jc w:val="center"/>
        </w:trPr>
        <w:tc>
          <w:tcPr>
            <w:tcW w:w="1944" w:type="dxa"/>
          </w:tcPr>
          <w:p w14:paraId="46760B3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3999470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484594C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06A797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FC2301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7BB606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4A6E5A6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7831EE7" w14:textId="77777777" w:rsidTr="00216B91">
        <w:trPr>
          <w:jc w:val="center"/>
        </w:trPr>
        <w:tc>
          <w:tcPr>
            <w:tcW w:w="10490" w:type="dxa"/>
            <w:gridSpan w:val="12"/>
          </w:tcPr>
          <w:p w14:paraId="417603F8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E00843E" w14:textId="77777777" w:rsidTr="00216B91">
        <w:trPr>
          <w:jc w:val="center"/>
        </w:trPr>
        <w:tc>
          <w:tcPr>
            <w:tcW w:w="10490" w:type="dxa"/>
            <w:gridSpan w:val="12"/>
          </w:tcPr>
          <w:p w14:paraId="76329810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35A2780" w14:textId="77777777" w:rsidTr="00216B91">
        <w:trPr>
          <w:jc w:val="center"/>
        </w:trPr>
        <w:tc>
          <w:tcPr>
            <w:tcW w:w="10490" w:type="dxa"/>
            <w:gridSpan w:val="12"/>
          </w:tcPr>
          <w:p w14:paraId="44DDFDB0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Operational Environment</w:t>
            </w:r>
          </w:p>
        </w:tc>
      </w:tr>
      <w:tr w:rsidR="009F567F" w:rsidRPr="009F567F" w14:paraId="5CBC78FC" w14:textId="77777777" w:rsidTr="00216B91">
        <w:trPr>
          <w:jc w:val="center"/>
        </w:trPr>
        <w:tc>
          <w:tcPr>
            <w:tcW w:w="1944" w:type="dxa"/>
          </w:tcPr>
          <w:p w14:paraId="04AA15D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0C13D53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FE81E4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6DDC46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4C4C27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B662727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8F8D2D1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F4DA55E" w14:textId="77777777" w:rsidTr="00216B91">
        <w:trPr>
          <w:jc w:val="center"/>
        </w:trPr>
        <w:tc>
          <w:tcPr>
            <w:tcW w:w="1944" w:type="dxa"/>
          </w:tcPr>
          <w:p w14:paraId="457A4C5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7FCE810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03A212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1167CA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16B9084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38078E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2ABAE6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2CD6EA6" w14:textId="77777777" w:rsidTr="00216B91">
        <w:trPr>
          <w:jc w:val="center"/>
        </w:trPr>
        <w:tc>
          <w:tcPr>
            <w:tcW w:w="10490" w:type="dxa"/>
            <w:gridSpan w:val="12"/>
          </w:tcPr>
          <w:p w14:paraId="30CDD0BB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14048F9" w14:textId="77777777" w:rsidTr="00216B91">
        <w:trPr>
          <w:jc w:val="center"/>
        </w:trPr>
        <w:tc>
          <w:tcPr>
            <w:tcW w:w="10490" w:type="dxa"/>
            <w:gridSpan w:val="12"/>
          </w:tcPr>
          <w:p w14:paraId="7E1AB28A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Production &amp; Change Control</w:t>
            </w:r>
          </w:p>
        </w:tc>
      </w:tr>
      <w:tr w:rsidR="009F567F" w:rsidRPr="009F567F" w14:paraId="2D1C74DB" w14:textId="77777777" w:rsidTr="00216B91">
        <w:trPr>
          <w:jc w:val="center"/>
        </w:trPr>
        <w:tc>
          <w:tcPr>
            <w:tcW w:w="1944" w:type="dxa"/>
          </w:tcPr>
          <w:p w14:paraId="7A3C679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7A5E5A8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10C4BFA6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6F8F07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72EB33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59D3917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BA3FC8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353149E" w14:textId="77777777" w:rsidTr="00216B91">
        <w:trPr>
          <w:jc w:val="center"/>
        </w:trPr>
        <w:tc>
          <w:tcPr>
            <w:tcW w:w="1944" w:type="dxa"/>
          </w:tcPr>
          <w:p w14:paraId="37BBC1E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390AE50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2003DA3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0E49941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37C33C8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7F6D34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3140D6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5D4D63E8" w14:textId="77777777" w:rsidTr="00216B91">
        <w:trPr>
          <w:jc w:val="center"/>
        </w:trPr>
        <w:tc>
          <w:tcPr>
            <w:tcW w:w="10490" w:type="dxa"/>
            <w:gridSpan w:val="12"/>
          </w:tcPr>
          <w:p w14:paraId="454AAFF7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E2FD1FC" w14:textId="77777777" w:rsidTr="00216B91">
        <w:trPr>
          <w:jc w:val="center"/>
        </w:trPr>
        <w:tc>
          <w:tcPr>
            <w:tcW w:w="10490" w:type="dxa"/>
            <w:gridSpan w:val="12"/>
          </w:tcPr>
          <w:p w14:paraId="7CFE9890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Other</w:t>
            </w:r>
          </w:p>
        </w:tc>
      </w:tr>
      <w:tr w:rsidR="009F567F" w:rsidRPr="009F567F" w14:paraId="770B4AAE" w14:textId="77777777" w:rsidTr="00216B91">
        <w:trPr>
          <w:jc w:val="center"/>
        </w:trPr>
        <w:tc>
          <w:tcPr>
            <w:tcW w:w="1944" w:type="dxa"/>
          </w:tcPr>
          <w:p w14:paraId="1B978C3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1FE9C68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67238F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700CC66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04AE4F6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E280C6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170FF9F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A211B45" w14:textId="77777777" w:rsidTr="00216B91">
        <w:trPr>
          <w:jc w:val="center"/>
        </w:trPr>
        <w:tc>
          <w:tcPr>
            <w:tcW w:w="1944" w:type="dxa"/>
          </w:tcPr>
          <w:p w14:paraId="073CDFD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4563DA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22C23E7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10E3062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070562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0A6927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14D361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20A4697" w14:textId="77777777" w:rsidTr="00216B91">
        <w:trPr>
          <w:jc w:val="center"/>
        </w:trPr>
        <w:tc>
          <w:tcPr>
            <w:tcW w:w="10490" w:type="dxa"/>
            <w:gridSpan w:val="12"/>
          </w:tcPr>
          <w:p w14:paraId="63201D2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D6CD8" w:rsidRPr="009F567F" w14:paraId="067B141B" w14:textId="77777777" w:rsidTr="00216B91">
        <w:trPr>
          <w:jc w:val="center"/>
        </w:trPr>
        <w:tc>
          <w:tcPr>
            <w:tcW w:w="10490" w:type="dxa"/>
            <w:gridSpan w:val="12"/>
          </w:tcPr>
          <w:p w14:paraId="3F42F342" w14:textId="77777777" w:rsidR="00BD6CD8" w:rsidRPr="00216B91" w:rsidRDefault="00BD6CD8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C0503AB" w14:textId="77777777" w:rsidTr="00216B91">
        <w:trPr>
          <w:jc w:val="center"/>
        </w:trPr>
        <w:tc>
          <w:tcPr>
            <w:tcW w:w="10490" w:type="dxa"/>
            <w:gridSpan w:val="12"/>
          </w:tcPr>
          <w:p w14:paraId="3ABEFD37" w14:textId="77777777" w:rsidR="00941B87" w:rsidRPr="00216B91" w:rsidRDefault="00941B87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Information Requirements</w:t>
            </w:r>
          </w:p>
        </w:tc>
      </w:tr>
      <w:tr w:rsidR="009F567F" w:rsidRPr="009F567F" w14:paraId="1313D7B9" w14:textId="77777777" w:rsidTr="00216B91">
        <w:trPr>
          <w:jc w:val="center"/>
        </w:trPr>
        <w:tc>
          <w:tcPr>
            <w:tcW w:w="1944" w:type="dxa"/>
          </w:tcPr>
          <w:p w14:paraId="776A850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4C7EF39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D54377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2E1500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8C847C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67592D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78E8F1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0DE1A31" w14:textId="77777777" w:rsidTr="00216B91">
        <w:trPr>
          <w:jc w:val="center"/>
        </w:trPr>
        <w:tc>
          <w:tcPr>
            <w:tcW w:w="1944" w:type="dxa"/>
          </w:tcPr>
          <w:p w14:paraId="7B47856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01D6DA2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2A7ADF8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6DF33F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BD857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5A1B71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7FAF037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98D1359" w14:textId="77777777" w:rsidTr="00216B91">
        <w:trPr>
          <w:jc w:val="center"/>
        </w:trPr>
        <w:tc>
          <w:tcPr>
            <w:tcW w:w="10490" w:type="dxa"/>
            <w:gridSpan w:val="12"/>
          </w:tcPr>
          <w:p w14:paraId="339F83B9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</w:tbl>
    <w:p w14:paraId="042BE739" w14:textId="77777777" w:rsidR="002C7609" w:rsidRPr="009F567F" w:rsidRDefault="002C7609" w:rsidP="002C7609">
      <w:pPr>
        <w:spacing w:after="240"/>
        <w:rPr>
          <w:rFonts w:cs="Arial"/>
          <w:sz w:val="16"/>
          <w:szCs w:val="16"/>
          <w:lang w:val="en-US"/>
        </w:rPr>
      </w:pPr>
    </w:p>
    <w:p w14:paraId="1F598066" w14:textId="6F83C954" w:rsidR="00980C5C" w:rsidRPr="00383571" w:rsidRDefault="00980C5C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Name of the </w:t>
      </w:r>
      <w:r w:rsidR="00383571">
        <w:rPr>
          <w:rFonts w:ascii="Calibri" w:hAnsi="Calibri" w:cs="Calibri"/>
          <w:sz w:val="22"/>
          <w:lang w:val="en-US"/>
        </w:rPr>
        <w:t>S</w:t>
      </w:r>
      <w:r w:rsidRPr="00383571">
        <w:rPr>
          <w:rFonts w:ascii="Calibri" w:hAnsi="Calibri" w:cs="Calibri"/>
          <w:sz w:val="22"/>
          <w:lang w:val="en-US"/>
        </w:rPr>
        <w:t>ignee:</w:t>
      </w:r>
      <w:r w:rsidRPr="00383571">
        <w:rPr>
          <w:rFonts w:ascii="Calibri" w:hAnsi="Calibri" w:cs="Calibri"/>
          <w:sz w:val="22"/>
          <w:lang w:val="en-US"/>
        </w:rPr>
        <w:tab/>
      </w:r>
    </w:p>
    <w:p w14:paraId="479F8DB0" w14:textId="0C852269" w:rsidR="00980C5C" w:rsidRPr="00383571" w:rsidRDefault="00980C5C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Function of the </w:t>
      </w:r>
      <w:r w:rsidR="00383571">
        <w:rPr>
          <w:rFonts w:ascii="Calibri" w:hAnsi="Calibri" w:cs="Calibri"/>
          <w:sz w:val="22"/>
          <w:lang w:val="en-US"/>
        </w:rPr>
        <w:t>S</w:t>
      </w:r>
      <w:r w:rsidRPr="00383571">
        <w:rPr>
          <w:rFonts w:ascii="Calibri" w:hAnsi="Calibri" w:cs="Calibri"/>
          <w:sz w:val="22"/>
          <w:lang w:val="en-US"/>
        </w:rPr>
        <w:t>ignee:</w:t>
      </w:r>
      <w:r w:rsidRPr="00383571">
        <w:rPr>
          <w:rFonts w:ascii="Calibri" w:hAnsi="Calibri" w:cs="Calibri"/>
          <w:sz w:val="22"/>
          <w:lang w:val="en-US"/>
        </w:rPr>
        <w:tab/>
      </w:r>
    </w:p>
    <w:p w14:paraId="2BD493DE" w14:textId="0DF20CB3" w:rsidR="00B6535E" w:rsidRPr="00383571" w:rsidRDefault="000E4BD4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Date and </w:t>
      </w:r>
      <w:r w:rsidR="00383571">
        <w:rPr>
          <w:rFonts w:ascii="Calibri" w:hAnsi="Calibri" w:cs="Calibri"/>
          <w:sz w:val="22"/>
          <w:lang w:val="en-US"/>
        </w:rPr>
        <w:t>Location</w:t>
      </w:r>
      <w:r w:rsidRPr="00383571">
        <w:rPr>
          <w:rFonts w:ascii="Calibri" w:hAnsi="Calibri" w:cs="Calibri"/>
          <w:sz w:val="22"/>
          <w:lang w:val="en-US"/>
        </w:rPr>
        <w:t xml:space="preserve">: </w:t>
      </w:r>
    </w:p>
    <w:sectPr w:rsidR="00B6535E" w:rsidRPr="00383571" w:rsidSect="004D4478">
      <w:headerReference w:type="default" r:id="rId10"/>
      <w:footerReference w:type="default" r:id="rId11"/>
      <w:pgSz w:w="11906" w:h="16838"/>
      <w:pgMar w:top="1417" w:right="1417" w:bottom="1135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E4564" w14:textId="77777777" w:rsidR="002B1D08" w:rsidRDefault="002B1D08" w:rsidP="00917CE5">
      <w:pPr>
        <w:spacing w:after="0" w:line="240" w:lineRule="auto"/>
      </w:pPr>
      <w:r>
        <w:separator/>
      </w:r>
    </w:p>
  </w:endnote>
  <w:endnote w:type="continuationSeparator" w:id="0">
    <w:p w14:paraId="25116C7C" w14:textId="77777777" w:rsidR="002B1D08" w:rsidRDefault="002B1D08" w:rsidP="00917CE5">
      <w:pPr>
        <w:spacing w:after="0" w:line="240" w:lineRule="auto"/>
      </w:pPr>
      <w:r>
        <w:continuationSeparator/>
      </w:r>
    </w:p>
  </w:endnote>
  <w:endnote w:type="continuationNotice" w:id="1">
    <w:p w14:paraId="2860BA48" w14:textId="77777777" w:rsidR="002B1D08" w:rsidRDefault="002B1D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586C" w14:textId="4D681506" w:rsidR="00101E0E" w:rsidRPr="00265D22" w:rsidRDefault="00265D22">
    <w:pPr>
      <w:pStyle w:val="Footer"/>
      <w:rPr>
        <w:rFonts w:asciiTheme="minorHAnsi" w:hAnsiTheme="minorHAnsi" w:cstheme="minorHAnsi"/>
        <w:lang w:val="en-GB"/>
      </w:rPr>
    </w:pPr>
    <w:r w:rsidRPr="00265D22">
      <w:rPr>
        <w:rFonts w:asciiTheme="minorHAnsi" w:hAnsiTheme="minorHAnsi" w:cstheme="minorHAnsi"/>
        <w:lang w:val="en-GB"/>
      </w:rPr>
      <w:t>F</w:t>
    </w:r>
    <w:r w:rsidR="007234A5">
      <w:rPr>
        <w:rFonts w:asciiTheme="minorHAnsi" w:hAnsiTheme="minorHAnsi" w:cstheme="minorHAnsi"/>
        <w:lang w:val="en-GB"/>
      </w:rPr>
      <w:t>105</w:t>
    </w:r>
    <w:r w:rsidRPr="00265D22">
      <w:rPr>
        <w:rFonts w:asciiTheme="minorHAnsi" w:hAnsiTheme="minorHAnsi" w:cstheme="minorHAnsi"/>
        <w:lang w:val="en-GB"/>
      </w:rPr>
      <w:t xml:space="preserve"> v.</w:t>
    </w:r>
    <w:r w:rsidR="007234A5">
      <w:rPr>
        <w:rFonts w:asciiTheme="minorHAnsi" w:hAnsiTheme="minorHAnsi" w:cstheme="minorHAnsi"/>
        <w:lang w:val="en-GB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A74C4" w14:textId="77777777" w:rsidR="002B1D08" w:rsidRDefault="002B1D08" w:rsidP="00917CE5">
      <w:pPr>
        <w:spacing w:after="0" w:line="240" w:lineRule="auto"/>
      </w:pPr>
      <w:r>
        <w:separator/>
      </w:r>
    </w:p>
  </w:footnote>
  <w:footnote w:type="continuationSeparator" w:id="0">
    <w:p w14:paraId="7036939A" w14:textId="77777777" w:rsidR="002B1D08" w:rsidRDefault="002B1D08" w:rsidP="00917CE5">
      <w:pPr>
        <w:spacing w:after="0" w:line="240" w:lineRule="auto"/>
      </w:pPr>
      <w:r>
        <w:continuationSeparator/>
      </w:r>
    </w:p>
  </w:footnote>
  <w:footnote w:type="continuationNotice" w:id="1">
    <w:p w14:paraId="65524971" w14:textId="77777777" w:rsidR="002B1D08" w:rsidRDefault="002B1D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0A8B0" w14:textId="4D822FA5" w:rsidR="009F567F" w:rsidRPr="009F567F" w:rsidRDefault="00B6535E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30393C" wp14:editId="372AB4F3">
          <wp:simplePos x="0" y="0"/>
          <wp:positionH relativeFrom="margin">
            <wp:align>right</wp:align>
          </wp:positionH>
          <wp:positionV relativeFrom="paragraph">
            <wp:posOffset>-217805</wp:posOffset>
          </wp:positionV>
          <wp:extent cx="1421765" cy="554355"/>
          <wp:effectExtent l="0" t="0" r="6985" b="0"/>
          <wp:wrapNone/>
          <wp:docPr id="42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67F">
      <w:ptab w:relativeTo="margin" w:alignment="center" w:leader="none"/>
    </w:r>
    <w:r w:rsidR="009F567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962E1"/>
    <w:multiLevelType w:val="hybridMultilevel"/>
    <w:tmpl w:val="CB0ADF52"/>
    <w:lvl w:ilvl="0" w:tplc="959ABC92">
      <w:start w:val="1"/>
      <w:numFmt w:val="decimal"/>
      <w:lvlText w:val="%1-"/>
      <w:lvlJc w:val="left"/>
      <w:pPr>
        <w:ind w:left="720" w:hanging="360"/>
      </w:pPr>
      <w:rPr>
        <w:rFonts w:cs="Arial" w:hint="default"/>
        <w:color w:val="152549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187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7E1"/>
    <w:rsid w:val="000024CF"/>
    <w:rsid w:val="00034135"/>
    <w:rsid w:val="00052AFA"/>
    <w:rsid w:val="00063010"/>
    <w:rsid w:val="00064F56"/>
    <w:rsid w:val="000B1FED"/>
    <w:rsid w:val="000B4049"/>
    <w:rsid w:val="000C4D8B"/>
    <w:rsid w:val="000E4BD4"/>
    <w:rsid w:val="00101E0E"/>
    <w:rsid w:val="00111F31"/>
    <w:rsid w:val="001345FB"/>
    <w:rsid w:val="00167D7E"/>
    <w:rsid w:val="001A06B1"/>
    <w:rsid w:val="001C5486"/>
    <w:rsid w:val="001D3539"/>
    <w:rsid w:val="00216B91"/>
    <w:rsid w:val="002343AE"/>
    <w:rsid w:val="002456B3"/>
    <w:rsid w:val="00265D22"/>
    <w:rsid w:val="002B1D08"/>
    <w:rsid w:val="002C7609"/>
    <w:rsid w:val="002D6E4A"/>
    <w:rsid w:val="00303556"/>
    <w:rsid w:val="00370D8A"/>
    <w:rsid w:val="00383571"/>
    <w:rsid w:val="00397A81"/>
    <w:rsid w:val="003C0BA0"/>
    <w:rsid w:val="003C770C"/>
    <w:rsid w:val="00415716"/>
    <w:rsid w:val="00467A1F"/>
    <w:rsid w:val="00473A7E"/>
    <w:rsid w:val="00487816"/>
    <w:rsid w:val="00494671"/>
    <w:rsid w:val="004B387A"/>
    <w:rsid w:val="004D4478"/>
    <w:rsid w:val="004D71B5"/>
    <w:rsid w:val="004E74E2"/>
    <w:rsid w:val="00516014"/>
    <w:rsid w:val="00536F58"/>
    <w:rsid w:val="00541AC7"/>
    <w:rsid w:val="005673D1"/>
    <w:rsid w:val="0058383E"/>
    <w:rsid w:val="005A05E0"/>
    <w:rsid w:val="005A1FC0"/>
    <w:rsid w:val="005F416F"/>
    <w:rsid w:val="005F7F55"/>
    <w:rsid w:val="00623F58"/>
    <w:rsid w:val="006940C0"/>
    <w:rsid w:val="006A1295"/>
    <w:rsid w:val="007234A5"/>
    <w:rsid w:val="007543C0"/>
    <w:rsid w:val="00765429"/>
    <w:rsid w:val="0076682A"/>
    <w:rsid w:val="007E7299"/>
    <w:rsid w:val="00803AED"/>
    <w:rsid w:val="00847DFF"/>
    <w:rsid w:val="00900B82"/>
    <w:rsid w:val="00901B43"/>
    <w:rsid w:val="00907492"/>
    <w:rsid w:val="00917CE5"/>
    <w:rsid w:val="00941B87"/>
    <w:rsid w:val="00962F40"/>
    <w:rsid w:val="00980C26"/>
    <w:rsid w:val="00980C5C"/>
    <w:rsid w:val="009A3278"/>
    <w:rsid w:val="009F567F"/>
    <w:rsid w:val="00A1308F"/>
    <w:rsid w:val="00A1632F"/>
    <w:rsid w:val="00A20962"/>
    <w:rsid w:val="00A27CC4"/>
    <w:rsid w:val="00A45F0D"/>
    <w:rsid w:val="00A607E7"/>
    <w:rsid w:val="00A6651B"/>
    <w:rsid w:val="00AC15C3"/>
    <w:rsid w:val="00B00F4D"/>
    <w:rsid w:val="00B438B3"/>
    <w:rsid w:val="00B46EB0"/>
    <w:rsid w:val="00B53FA6"/>
    <w:rsid w:val="00B6535E"/>
    <w:rsid w:val="00B950A5"/>
    <w:rsid w:val="00BA61BD"/>
    <w:rsid w:val="00BD6CD8"/>
    <w:rsid w:val="00C06AAC"/>
    <w:rsid w:val="00C30BC2"/>
    <w:rsid w:val="00C56ED8"/>
    <w:rsid w:val="00C74C68"/>
    <w:rsid w:val="00C927E7"/>
    <w:rsid w:val="00CC79FB"/>
    <w:rsid w:val="00D1638B"/>
    <w:rsid w:val="00D2591E"/>
    <w:rsid w:val="00D47E3C"/>
    <w:rsid w:val="00D57E7A"/>
    <w:rsid w:val="00D665F3"/>
    <w:rsid w:val="00D7264C"/>
    <w:rsid w:val="00D77E23"/>
    <w:rsid w:val="00DB5A8D"/>
    <w:rsid w:val="00DC18DC"/>
    <w:rsid w:val="00DE09C4"/>
    <w:rsid w:val="00E037E1"/>
    <w:rsid w:val="00EA21A1"/>
    <w:rsid w:val="00EB07EC"/>
    <w:rsid w:val="00EB12DD"/>
    <w:rsid w:val="00EB794F"/>
    <w:rsid w:val="00ED7042"/>
    <w:rsid w:val="00F06E96"/>
    <w:rsid w:val="00F9072E"/>
    <w:rsid w:val="00FA35A6"/>
    <w:rsid w:val="00FF09DB"/>
    <w:rsid w:val="0266025E"/>
    <w:rsid w:val="047DEB0A"/>
    <w:rsid w:val="05C94912"/>
    <w:rsid w:val="06610424"/>
    <w:rsid w:val="06E10D21"/>
    <w:rsid w:val="0CAD6734"/>
    <w:rsid w:val="0CE283EC"/>
    <w:rsid w:val="0F040C95"/>
    <w:rsid w:val="10724F2E"/>
    <w:rsid w:val="1083F957"/>
    <w:rsid w:val="1658FE0B"/>
    <w:rsid w:val="189DA35F"/>
    <w:rsid w:val="194CB912"/>
    <w:rsid w:val="19CB4F1B"/>
    <w:rsid w:val="1BFFE303"/>
    <w:rsid w:val="1D6EF8CC"/>
    <w:rsid w:val="2CA26B24"/>
    <w:rsid w:val="31BC32F6"/>
    <w:rsid w:val="3A0915A2"/>
    <w:rsid w:val="3A7E35AD"/>
    <w:rsid w:val="3CD0EDAB"/>
    <w:rsid w:val="3EB9A2F5"/>
    <w:rsid w:val="4428644C"/>
    <w:rsid w:val="4444D130"/>
    <w:rsid w:val="457BEF11"/>
    <w:rsid w:val="47455E25"/>
    <w:rsid w:val="485DEF93"/>
    <w:rsid w:val="4AE35E7A"/>
    <w:rsid w:val="4C3F9C3C"/>
    <w:rsid w:val="4EA2BE53"/>
    <w:rsid w:val="4FE52862"/>
    <w:rsid w:val="51D4B103"/>
    <w:rsid w:val="56D7E10A"/>
    <w:rsid w:val="5E2D06EB"/>
    <w:rsid w:val="61E1E561"/>
    <w:rsid w:val="6294B96C"/>
    <w:rsid w:val="62C16C2F"/>
    <w:rsid w:val="6324ACC4"/>
    <w:rsid w:val="6DAB31AE"/>
    <w:rsid w:val="6DE5D5B2"/>
    <w:rsid w:val="6DEAB946"/>
    <w:rsid w:val="7315F805"/>
    <w:rsid w:val="7462C60E"/>
    <w:rsid w:val="74D9BDC4"/>
    <w:rsid w:val="757D300C"/>
    <w:rsid w:val="7609C7F5"/>
    <w:rsid w:val="7F65D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105BC"/>
  <w15:docId w15:val="{A7266A65-9672-4AEF-8028-2DB1B6E0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D7E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AAC"/>
    <w:pPr>
      <w:ind w:left="720"/>
      <w:contextualSpacing/>
    </w:pPr>
  </w:style>
  <w:style w:type="table" w:styleId="TableGrid">
    <w:name w:val="Table Grid"/>
    <w:basedOn w:val="TableNormal"/>
    <w:uiPriority w:val="59"/>
    <w:rsid w:val="002C7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7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CE5"/>
    <w:rPr>
      <w:rFonts w:ascii="Arial" w:hAnsi="Arial"/>
      <w:sz w:val="20"/>
    </w:rPr>
  </w:style>
  <w:style w:type="paragraph" w:styleId="Footer">
    <w:name w:val="footer"/>
    <w:basedOn w:val="Normal"/>
    <w:link w:val="FooterChar"/>
    <w:unhideWhenUsed/>
    <w:rsid w:val="00917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CE5"/>
    <w:rPr>
      <w:rFonts w:ascii="Arial" w:hAnsi="Arial"/>
      <w:sz w:val="20"/>
    </w:rPr>
  </w:style>
  <w:style w:type="paragraph" w:customStyle="1" w:styleId="Default">
    <w:name w:val="Default"/>
    <w:rsid w:val="005A05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3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Owner xmlns="03fc43c9-df94-493a-9f90-39d9f58a4cff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DF5BF590-A841-48A3-BF23-370F7B49FBBB}"/>
</file>

<file path=customXml/itemProps2.xml><?xml version="1.0" encoding="utf-8"?>
<ds:datastoreItem xmlns:ds="http://schemas.openxmlformats.org/officeDocument/2006/customXml" ds:itemID="{EBFB7042-780B-4652-84FC-27A553623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55C81-4780-4ABD-B853-54480BD3580C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bc8f91ed-804c-4b94-bef8-413bb436a34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450b2a6b-1410-41e1-9474-5e8e2b5fa2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1409</Words>
  <Characters>8036</Characters>
  <Application>Microsoft Office Word</Application>
  <DocSecurity>0</DocSecurity>
  <Lines>66</Lines>
  <Paragraphs>18</Paragraphs>
  <ScaleCrop>false</ScaleCrop>
  <Company/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Elhaj, Mohammad</dc:creator>
  <cp:keywords/>
  <cp:lastModifiedBy>Castillo Harlacher, Annechiel</cp:lastModifiedBy>
  <cp:revision>18</cp:revision>
  <cp:lastPrinted>2017-06-30T23:29:00Z</cp:lastPrinted>
  <dcterms:created xsi:type="dcterms:W3CDTF">2021-03-24T14:55:00Z</dcterms:created>
  <dcterms:modified xsi:type="dcterms:W3CDTF">2023-04-14T14:19:00Z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2020-10-22T08:33:34Z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9abe0a02-983a-4d49-94ba-f6faf15d11c5</vt:lpwstr>
  </property>
  <property fmtid="{D5CDD505-2E9C-101B-9397-08002B2CF9AE}" pid="9" name="MSIP_Label_55e46f04-1151-4928-a464-2b4d83efefbb_ContentBits">
    <vt:lpwstr>0</vt:lpwstr>
  </property>
</Properties>
</file>